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2FF5" w14:textId="1D5984E0" w:rsidR="000E1335" w:rsidRPr="00A57A01" w:rsidRDefault="000F428C" w:rsidP="000F428C">
      <w:pPr>
        <w:jc w:val="center"/>
        <w:rPr>
          <w:b/>
          <w:sz w:val="20"/>
          <w:szCs w:val="20"/>
          <w:lang w:val="ro-RO"/>
        </w:rPr>
      </w:pPr>
      <w:r w:rsidRPr="00A57A01">
        <w:rPr>
          <w:b/>
          <w:sz w:val="20"/>
          <w:szCs w:val="20"/>
          <w:lang w:val="ro-RO"/>
        </w:rPr>
        <w:t>TABEL DE CONCORDANŢĂ</w:t>
      </w:r>
    </w:p>
    <w:p w14:paraId="774951C3" w14:textId="68F2A4D6" w:rsidR="000E1335" w:rsidRPr="00A57A01" w:rsidRDefault="000E1335" w:rsidP="00AD21FA">
      <w:pPr>
        <w:jc w:val="both"/>
        <w:rPr>
          <w:b/>
          <w:sz w:val="20"/>
          <w:szCs w:val="20"/>
          <w:lang w:val="ro-RO"/>
        </w:rPr>
      </w:pPr>
    </w:p>
    <w:tbl>
      <w:tblPr>
        <w:tblStyle w:val="TableGrid"/>
        <w:tblW w:w="15877" w:type="dxa"/>
        <w:tblInd w:w="-601" w:type="dxa"/>
        <w:tblLook w:val="04A0" w:firstRow="1" w:lastRow="0" w:firstColumn="1" w:lastColumn="0" w:noHBand="0" w:noVBand="1"/>
      </w:tblPr>
      <w:tblGrid>
        <w:gridCol w:w="567"/>
        <w:gridCol w:w="15310"/>
      </w:tblGrid>
      <w:tr w:rsidR="00A57A01" w:rsidRPr="00AA570A" w14:paraId="430BEFC0" w14:textId="77777777" w:rsidTr="00792A8E">
        <w:tc>
          <w:tcPr>
            <w:tcW w:w="567" w:type="dxa"/>
          </w:tcPr>
          <w:p w14:paraId="6A1A9C93" w14:textId="397FA74C" w:rsidR="00BA4A11" w:rsidRPr="00A57A01"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795EC080" w14:textId="040C009F" w:rsidR="00BA4A11" w:rsidRPr="00495157" w:rsidRDefault="00495157" w:rsidP="00BA4A11">
            <w:pPr>
              <w:pStyle w:val="ListParagraph"/>
              <w:tabs>
                <w:tab w:val="left" w:pos="288"/>
              </w:tabs>
              <w:ind w:left="0"/>
              <w:jc w:val="both"/>
              <w:rPr>
                <w:b/>
                <w:bCs/>
                <w:sz w:val="20"/>
                <w:szCs w:val="20"/>
                <w:lang w:val="it-CH"/>
              </w:rPr>
            </w:pPr>
            <w:r w:rsidRPr="00495157">
              <w:rPr>
                <w:rFonts w:eastAsia="Arial Unicode MS"/>
                <w:b/>
                <w:bCs/>
                <w:sz w:val="20"/>
                <w:szCs w:val="20"/>
                <w:lang w:val="ro-RO"/>
              </w:rPr>
              <w:t>Regulamentul delegat (UE) nr. 527/2014 al Comisiei din 12 martie 2014 de completare a Directivei 2013/36/UE a Parlamentului European și a Consiliului în ceea ce privește standardele tehnice de reglementare referitoare la specificarea claselor de instrumente care reflectă în mod corespunzător calitatea creditului instituției în condiții de asigurare a continuității activității și care sunt adecvate pentru a fi utilizate în scopul remunerației variabile </w:t>
            </w:r>
            <w:r w:rsidR="00BA4A11" w:rsidRPr="00A57A01">
              <w:rPr>
                <w:rFonts w:eastAsia="Arial Unicode MS"/>
                <w:b/>
                <w:bCs/>
                <w:sz w:val="20"/>
                <w:szCs w:val="20"/>
                <w:lang w:val="ro-RO"/>
              </w:rPr>
              <w:t>, nr.</w:t>
            </w:r>
            <w:r w:rsidR="002D43CC" w:rsidRPr="00A57A01">
              <w:rPr>
                <w:rFonts w:eastAsia="Arial Unicode MS"/>
                <w:b/>
                <w:bCs/>
                <w:sz w:val="20"/>
                <w:szCs w:val="20"/>
                <w:lang w:val="ro-RO"/>
              </w:rPr>
              <w:t xml:space="preserve"> </w:t>
            </w:r>
            <w:r w:rsidR="00BA4A11" w:rsidRPr="00A57A01">
              <w:rPr>
                <w:rFonts w:eastAsia="Arial Unicode MS"/>
                <w:b/>
                <w:bCs/>
                <w:sz w:val="20"/>
                <w:szCs w:val="20"/>
                <w:lang w:val="ro-RO"/>
              </w:rPr>
              <w:t>CELEX</w:t>
            </w:r>
            <w:r w:rsidR="002D43CC" w:rsidRPr="00A57A01">
              <w:rPr>
                <w:rFonts w:eastAsia="Arial Unicode MS"/>
                <w:b/>
                <w:bCs/>
                <w:sz w:val="20"/>
                <w:szCs w:val="20"/>
                <w:lang w:val="ro-RO"/>
              </w:rPr>
              <w:t xml:space="preserve">: </w:t>
            </w:r>
            <w:r w:rsidRPr="00495157">
              <w:rPr>
                <w:rFonts w:eastAsia="Arial Unicode MS"/>
                <w:b/>
                <w:bCs/>
                <w:sz w:val="20"/>
                <w:szCs w:val="20"/>
                <w:lang w:val="ro-RO"/>
              </w:rPr>
              <w:t>32014R0527</w:t>
            </w:r>
          </w:p>
        </w:tc>
      </w:tr>
      <w:tr w:rsidR="00A57A01" w:rsidRPr="00AA570A" w14:paraId="4427DB3B" w14:textId="77777777" w:rsidTr="00792A8E">
        <w:tc>
          <w:tcPr>
            <w:tcW w:w="567" w:type="dxa"/>
          </w:tcPr>
          <w:p w14:paraId="66215335" w14:textId="77777777" w:rsidR="00BA4A11" w:rsidRPr="00A57A01"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27821337" w14:textId="31F81009" w:rsidR="00BA4A11" w:rsidRPr="00F930EE" w:rsidRDefault="00F930EE" w:rsidP="007E39ED">
            <w:pPr>
              <w:tabs>
                <w:tab w:val="left" w:pos="288"/>
              </w:tabs>
              <w:jc w:val="both"/>
              <w:rPr>
                <w:rFonts w:eastAsia="Arial Unicode MS"/>
                <w:b/>
                <w:bCs/>
                <w:sz w:val="20"/>
                <w:szCs w:val="20"/>
                <w:lang w:val="ro-RO"/>
              </w:rPr>
            </w:pPr>
            <w:r w:rsidRPr="00F930EE">
              <w:rPr>
                <w:b/>
                <w:color w:val="000000" w:themeColor="text1"/>
                <w:sz w:val="20"/>
                <w:szCs w:val="20"/>
                <w:lang w:val="ro-RO"/>
              </w:rPr>
              <w:t>Proiectul Hotărârii Comitetului executiv al Băncii Naționale a Moldovei „Pentru modificarea Regulamentului privind cadrul de administrare a activității băncilor aprobat prin Hotărârea Comitetului executiv al Băncii Naționale a Moldovei nr. 322/2018”</w:t>
            </w:r>
          </w:p>
        </w:tc>
      </w:tr>
      <w:tr w:rsidR="00A57A01" w:rsidRPr="00A57A01" w14:paraId="2C8E05F1" w14:textId="77777777" w:rsidTr="00792A8E">
        <w:tc>
          <w:tcPr>
            <w:tcW w:w="567" w:type="dxa"/>
          </w:tcPr>
          <w:p w14:paraId="50C736B4" w14:textId="77777777" w:rsidR="00BA4A11" w:rsidRPr="00A57A01"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058A7A99" w14:textId="0E59E142" w:rsidR="00BA4A11" w:rsidRPr="00A57A01" w:rsidRDefault="007E39ED" w:rsidP="00BA4A11">
            <w:pPr>
              <w:pStyle w:val="ListParagraph"/>
              <w:tabs>
                <w:tab w:val="left" w:pos="288"/>
              </w:tabs>
              <w:ind w:left="0"/>
              <w:jc w:val="both"/>
              <w:rPr>
                <w:rFonts w:eastAsia="Arial Unicode MS"/>
                <w:b/>
                <w:bCs/>
                <w:sz w:val="20"/>
                <w:szCs w:val="20"/>
                <w:lang w:val="ro-RO"/>
              </w:rPr>
            </w:pPr>
            <w:r w:rsidRPr="00A57A01">
              <w:rPr>
                <w:rFonts w:eastAsia="Arial Unicode MS"/>
                <w:b/>
                <w:bCs/>
                <w:sz w:val="20"/>
                <w:szCs w:val="20"/>
                <w:lang w:val="ro-RO"/>
              </w:rPr>
              <w:t>Gradul de compatibilitate - compatibil</w:t>
            </w:r>
          </w:p>
        </w:tc>
      </w:tr>
      <w:tr w:rsidR="00A57A01" w:rsidRPr="00A57A01" w14:paraId="234E30A2" w14:textId="77777777" w:rsidTr="00792A8E">
        <w:tc>
          <w:tcPr>
            <w:tcW w:w="567" w:type="dxa"/>
          </w:tcPr>
          <w:p w14:paraId="64E9C837" w14:textId="77777777" w:rsidR="00BA4A11" w:rsidRPr="00A57A01"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77B2D97B" w14:textId="5E524DA3" w:rsidR="00BA4A11" w:rsidRPr="00A57A01" w:rsidRDefault="007E39ED" w:rsidP="00BA4A11">
            <w:pPr>
              <w:pStyle w:val="ListParagraph"/>
              <w:tabs>
                <w:tab w:val="left" w:pos="288"/>
              </w:tabs>
              <w:ind w:left="0"/>
              <w:jc w:val="both"/>
              <w:rPr>
                <w:rFonts w:eastAsia="Arial Unicode MS"/>
                <w:b/>
                <w:bCs/>
                <w:sz w:val="20"/>
                <w:szCs w:val="20"/>
                <w:lang w:val="ro-RO"/>
              </w:rPr>
            </w:pPr>
            <w:r w:rsidRPr="00A57A01">
              <w:rPr>
                <w:rFonts w:eastAsia="Arial Unicode MS"/>
                <w:b/>
                <w:bCs/>
                <w:sz w:val="20"/>
                <w:szCs w:val="20"/>
                <w:lang w:val="ro-RO"/>
              </w:rPr>
              <w:t>Banca Națională a Moldovei</w:t>
            </w:r>
          </w:p>
        </w:tc>
      </w:tr>
      <w:tr w:rsidR="00A57A01" w:rsidRPr="00A57A01" w14:paraId="0485D0BC" w14:textId="77777777" w:rsidTr="00792A8E">
        <w:tc>
          <w:tcPr>
            <w:tcW w:w="567" w:type="dxa"/>
          </w:tcPr>
          <w:p w14:paraId="2A867564" w14:textId="77777777" w:rsidR="00BA4A11" w:rsidRPr="00A57A01"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035239F3" w14:textId="3B042488" w:rsidR="00BA4A11" w:rsidRPr="00A57A01" w:rsidRDefault="007E39ED" w:rsidP="00BA4A11">
            <w:pPr>
              <w:pStyle w:val="ListParagraph"/>
              <w:tabs>
                <w:tab w:val="left" w:pos="288"/>
              </w:tabs>
              <w:ind w:left="0"/>
              <w:jc w:val="both"/>
              <w:rPr>
                <w:rFonts w:eastAsia="Arial Unicode MS"/>
                <w:b/>
                <w:bCs/>
                <w:sz w:val="20"/>
                <w:szCs w:val="20"/>
                <w:lang w:val="ro-RO"/>
              </w:rPr>
            </w:pPr>
            <w:r w:rsidRPr="00A57A01">
              <w:rPr>
                <w:rFonts w:eastAsia="Arial Unicode MS"/>
                <w:b/>
                <w:bCs/>
                <w:sz w:val="20"/>
                <w:szCs w:val="20"/>
                <w:lang w:val="ro-RO"/>
              </w:rPr>
              <w:t>Data</w:t>
            </w:r>
            <w:r w:rsidR="00FF6610" w:rsidRPr="00A57A01">
              <w:rPr>
                <w:rFonts w:eastAsia="Arial Unicode MS"/>
                <w:b/>
                <w:bCs/>
                <w:sz w:val="20"/>
                <w:szCs w:val="20"/>
                <w:lang w:val="ro-RO"/>
              </w:rPr>
              <w:t xml:space="preserve">: </w:t>
            </w:r>
            <w:r w:rsidR="00204E80">
              <w:rPr>
                <w:rFonts w:eastAsia="Arial Unicode MS"/>
                <w:b/>
                <w:bCs/>
                <w:sz w:val="20"/>
                <w:szCs w:val="20"/>
                <w:lang w:val="ro-RO"/>
              </w:rPr>
              <w:t>8 mai 2026</w:t>
            </w:r>
            <w:r w:rsidRPr="00A57A01">
              <w:rPr>
                <w:rFonts w:eastAsia="Arial Unicode MS"/>
                <w:b/>
                <w:bCs/>
                <w:sz w:val="20"/>
                <w:szCs w:val="20"/>
                <w:lang w:val="ro-RO"/>
              </w:rPr>
              <w:t xml:space="preserve"> </w:t>
            </w:r>
          </w:p>
        </w:tc>
      </w:tr>
    </w:tbl>
    <w:p w14:paraId="68C1A17F" w14:textId="382AA36C" w:rsidR="00736116" w:rsidRPr="00A57A01" w:rsidRDefault="00736116" w:rsidP="00AD21FA">
      <w:pPr>
        <w:jc w:val="both"/>
        <w:rPr>
          <w:vanish/>
          <w:sz w:val="20"/>
          <w:szCs w:val="20"/>
          <w:lang w:val="ro-RO"/>
        </w:rPr>
      </w:pPr>
    </w:p>
    <w:p w14:paraId="56CC3A9B" w14:textId="77777777" w:rsidR="00541FA5" w:rsidRPr="00A57A01" w:rsidRDefault="00541FA5" w:rsidP="00AD21FA">
      <w:pPr>
        <w:jc w:val="both"/>
        <w:rPr>
          <w:vanish/>
          <w:sz w:val="20"/>
          <w:szCs w:val="20"/>
          <w:lang w:val="ro-RO"/>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gridCol w:w="1701"/>
        <w:gridCol w:w="3969"/>
      </w:tblGrid>
      <w:tr w:rsidR="00A57A01" w:rsidRPr="00A57A01" w14:paraId="7AC42A3A" w14:textId="77777777" w:rsidTr="00C81809">
        <w:trPr>
          <w:trHeight w:val="332"/>
          <w:tblHeader/>
        </w:trPr>
        <w:tc>
          <w:tcPr>
            <w:tcW w:w="5245" w:type="dxa"/>
          </w:tcPr>
          <w:p w14:paraId="675D760D" w14:textId="2AE4D8A4" w:rsidR="007E39ED" w:rsidRPr="00A57A01" w:rsidRDefault="007E39ED" w:rsidP="00275320">
            <w:pPr>
              <w:spacing w:before="20" w:after="40"/>
              <w:jc w:val="center"/>
              <w:rPr>
                <w:b/>
                <w:bCs/>
                <w:sz w:val="20"/>
                <w:szCs w:val="20"/>
                <w:lang w:val="ro-RO"/>
              </w:rPr>
            </w:pPr>
            <w:r w:rsidRPr="00A57A01">
              <w:rPr>
                <w:b/>
                <w:bCs/>
                <w:sz w:val="20"/>
                <w:szCs w:val="20"/>
                <w:lang w:val="ro-RO"/>
              </w:rPr>
              <w:t>6. Actul Uniunii Europene</w:t>
            </w:r>
          </w:p>
        </w:tc>
        <w:tc>
          <w:tcPr>
            <w:tcW w:w="4962" w:type="dxa"/>
          </w:tcPr>
          <w:p w14:paraId="5880177C" w14:textId="556636F5" w:rsidR="007E39ED" w:rsidRPr="00A57A01" w:rsidRDefault="007E39ED" w:rsidP="00275320">
            <w:pPr>
              <w:spacing w:before="20" w:after="40"/>
              <w:jc w:val="center"/>
              <w:rPr>
                <w:b/>
                <w:bCs/>
                <w:sz w:val="20"/>
                <w:szCs w:val="20"/>
                <w:lang w:val="ro-RO"/>
              </w:rPr>
            </w:pPr>
            <w:r w:rsidRPr="00A57A01">
              <w:rPr>
                <w:b/>
                <w:bCs/>
                <w:sz w:val="20"/>
                <w:szCs w:val="20"/>
                <w:lang w:val="ro-RO"/>
              </w:rPr>
              <w:t xml:space="preserve">7. Proiectul de act normativ </w:t>
            </w:r>
            <w:proofErr w:type="spellStart"/>
            <w:r w:rsidRPr="00A57A01">
              <w:rPr>
                <w:b/>
                <w:bCs/>
                <w:sz w:val="20"/>
                <w:szCs w:val="20"/>
                <w:lang w:val="ro-RO"/>
              </w:rPr>
              <w:t>naţional</w:t>
            </w:r>
            <w:proofErr w:type="spellEnd"/>
          </w:p>
        </w:tc>
        <w:tc>
          <w:tcPr>
            <w:tcW w:w="1701" w:type="dxa"/>
          </w:tcPr>
          <w:p w14:paraId="4511E4EF" w14:textId="69E29FF8" w:rsidR="007E39ED" w:rsidRPr="00A57A01" w:rsidRDefault="007E39ED" w:rsidP="00275320">
            <w:pPr>
              <w:spacing w:before="20" w:after="40"/>
              <w:ind w:left="57" w:right="57"/>
              <w:jc w:val="center"/>
              <w:rPr>
                <w:b/>
                <w:bCs/>
                <w:sz w:val="20"/>
                <w:szCs w:val="20"/>
                <w:lang w:val="ro-RO"/>
              </w:rPr>
            </w:pPr>
            <w:r w:rsidRPr="00A57A01">
              <w:rPr>
                <w:b/>
                <w:bCs/>
                <w:sz w:val="20"/>
                <w:szCs w:val="20"/>
                <w:lang w:val="ro-RO"/>
              </w:rPr>
              <w:t>8. Gradul de compatibilitate</w:t>
            </w:r>
          </w:p>
        </w:tc>
        <w:tc>
          <w:tcPr>
            <w:tcW w:w="3969" w:type="dxa"/>
          </w:tcPr>
          <w:p w14:paraId="5A888C73" w14:textId="6021C23F" w:rsidR="007E39ED" w:rsidRPr="00A57A01" w:rsidRDefault="007E39ED" w:rsidP="00275320">
            <w:pPr>
              <w:spacing w:before="20" w:after="40"/>
              <w:jc w:val="center"/>
              <w:rPr>
                <w:b/>
                <w:bCs/>
                <w:sz w:val="20"/>
                <w:szCs w:val="20"/>
                <w:lang w:val="ro-RO"/>
              </w:rPr>
            </w:pPr>
            <w:r w:rsidRPr="00A57A01">
              <w:rPr>
                <w:b/>
                <w:bCs/>
                <w:sz w:val="20"/>
                <w:szCs w:val="20"/>
                <w:lang w:val="ro-RO"/>
              </w:rPr>
              <w:t>9.  Observații</w:t>
            </w:r>
          </w:p>
        </w:tc>
      </w:tr>
      <w:tr w:rsidR="00A57A01" w:rsidRPr="0006482B" w14:paraId="5F428A4F" w14:textId="77777777" w:rsidTr="003D6009">
        <w:tc>
          <w:tcPr>
            <w:tcW w:w="5245" w:type="dxa"/>
          </w:tcPr>
          <w:p w14:paraId="7E65C71B" w14:textId="77777777" w:rsidR="00F200B2" w:rsidRPr="009204ED" w:rsidRDefault="00F200B2" w:rsidP="00F200B2">
            <w:pPr>
              <w:pStyle w:val="oj-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Articolul 1</w:t>
            </w:r>
          </w:p>
          <w:p w14:paraId="2194427C" w14:textId="77777777" w:rsidR="00F200B2" w:rsidRPr="009204ED" w:rsidRDefault="00F200B2" w:rsidP="00F200B2">
            <w:pPr>
              <w:pStyle w:val="oj-s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Clasele de instrumente care reflectă în mod corespunzător calitatea creditului instituției în condiții de asigurare a continuității activității și care sunt adecvate pentru a fi utilizate în scopul remunerației variabile</w:t>
            </w:r>
          </w:p>
          <w:p w14:paraId="1BFFDCDE" w14:textId="1C50E4D6" w:rsidR="007E39ED" w:rsidRPr="0006482B" w:rsidRDefault="00F200B2" w:rsidP="00F200B2">
            <w:pPr>
              <w:spacing w:after="40"/>
              <w:jc w:val="both"/>
              <w:rPr>
                <w:sz w:val="20"/>
                <w:szCs w:val="20"/>
                <w:lang w:val="ro-RO"/>
              </w:rPr>
            </w:pPr>
            <w:r w:rsidRPr="0006482B">
              <w:rPr>
                <w:sz w:val="20"/>
                <w:szCs w:val="20"/>
                <w:lang w:val="ro-RO"/>
              </w:rPr>
              <w:t>(1)   Clasele de instrumente care îndeplinesc condițiile prevăzute la articolul 94 alineatul (1) litera (l) punctul (ii) din Directiva 2013/36/UE sunt următoarele:</w:t>
            </w:r>
          </w:p>
          <w:p w14:paraId="6E3169CC" w14:textId="77777777" w:rsidR="00F200B2" w:rsidRPr="0006482B" w:rsidRDefault="00F200B2" w:rsidP="00F200B2">
            <w:pPr>
              <w:rPr>
                <w:sz w:val="20"/>
                <w:szCs w:val="20"/>
                <w:lang w:val="ro-RO"/>
              </w:rPr>
            </w:pPr>
            <w:r w:rsidRPr="0006482B">
              <w:rPr>
                <w:sz w:val="20"/>
                <w:szCs w:val="20"/>
                <w:lang w:val="ro-RO"/>
              </w:rPr>
              <w:t>(a) clasele de instrumente de fonduri proprii de nivel 1 suplimentar, în cazul în care aceste clase îndeplinesc condițiile menționate la alineatul (2) și la articolul 2 și sunt conforme cu articolul 5 alineatul (9) și cu articolul 5 alineatul (13) litera (c);</w:t>
            </w:r>
          </w:p>
          <w:p w14:paraId="54118A89" w14:textId="77777777" w:rsidR="00F200B2" w:rsidRPr="0006482B" w:rsidRDefault="00F200B2" w:rsidP="00F200B2">
            <w:pPr>
              <w:rPr>
                <w:sz w:val="20"/>
                <w:szCs w:val="20"/>
                <w:lang w:val="ro-RO"/>
              </w:rPr>
            </w:pPr>
            <w:r w:rsidRPr="0006482B">
              <w:rPr>
                <w:sz w:val="20"/>
                <w:szCs w:val="20"/>
                <w:lang w:val="ro-RO"/>
              </w:rPr>
              <w:t>(b) clasele de instrumente de fonduri proprii de nivel 2, în cazul în care aceste clase îndeplinesc condițiile menționate la alineatul (2) și la articolul 3 și sunt conforme cu articolul 5;</w:t>
            </w:r>
          </w:p>
          <w:p w14:paraId="343F4EB7" w14:textId="3806AE89" w:rsidR="00F200B2" w:rsidRPr="0006482B" w:rsidRDefault="00F200B2" w:rsidP="00F200B2">
            <w:pPr>
              <w:rPr>
                <w:sz w:val="20"/>
                <w:szCs w:val="20"/>
                <w:lang w:val="ro-RO"/>
              </w:rPr>
            </w:pPr>
            <w:r w:rsidRPr="0006482B">
              <w:rPr>
                <w:sz w:val="20"/>
                <w:szCs w:val="20"/>
                <w:lang w:val="ro-RO"/>
              </w:rPr>
              <w:t>(c) clasele de instrumente care pot fi convertite integral în instrumente de fonduri proprii de nivel 1 de bază sau a căror valoare poate fi redusă și care nu sunt nici instrumente de fonduri proprii de nivel 1 suplimentar, nici instrumente de fonduri proprii de nivel 2 (denumite în continuare „instrumente de alt tip”) în cazurile menționate la articolul 4, atunci când aceste clase îndeplinesc condițiile prevăzute la alineatul (2) și sunt conforme cu articolul 5.</w:t>
            </w:r>
          </w:p>
        </w:tc>
        <w:tc>
          <w:tcPr>
            <w:tcW w:w="4962" w:type="dxa"/>
          </w:tcPr>
          <w:p w14:paraId="60FF01B6" w14:textId="7BB508A7" w:rsidR="009662B6" w:rsidRPr="009662B6" w:rsidRDefault="009662B6" w:rsidP="009662B6">
            <w:pPr>
              <w:jc w:val="right"/>
              <w:rPr>
                <w:sz w:val="20"/>
                <w:szCs w:val="20"/>
                <w:lang w:val="it-CH" w:eastAsia="ro-MD"/>
              </w:rPr>
            </w:pPr>
            <w:r w:rsidRPr="009662B6">
              <w:rPr>
                <w:sz w:val="20"/>
                <w:szCs w:val="20"/>
                <w:lang w:val="it-CH" w:eastAsia="ro-MD"/>
              </w:rPr>
              <w:t>Anexa nr.</w:t>
            </w:r>
            <w:r w:rsidR="00D137DE">
              <w:rPr>
                <w:sz w:val="20"/>
                <w:szCs w:val="20"/>
                <w:lang w:val="it-CH" w:eastAsia="ro-MD"/>
              </w:rPr>
              <w:t>1</w:t>
            </w:r>
            <w:r w:rsidR="00D137DE" w:rsidRPr="00D137DE">
              <w:rPr>
                <w:sz w:val="20"/>
                <w:szCs w:val="20"/>
                <w:vertAlign w:val="superscript"/>
                <w:lang w:val="it-CH" w:eastAsia="ro-MD"/>
              </w:rPr>
              <w:t>1</w:t>
            </w:r>
          </w:p>
          <w:p w14:paraId="31F199CE" w14:textId="77777777" w:rsidR="009662B6" w:rsidRPr="009662B6" w:rsidRDefault="009662B6" w:rsidP="009662B6">
            <w:pPr>
              <w:jc w:val="right"/>
              <w:rPr>
                <w:sz w:val="20"/>
                <w:szCs w:val="20"/>
                <w:lang w:val="it-CH" w:eastAsia="ro-MD"/>
              </w:rPr>
            </w:pPr>
            <w:r w:rsidRPr="009662B6">
              <w:rPr>
                <w:sz w:val="20"/>
                <w:szCs w:val="20"/>
                <w:lang w:val="it-CH" w:eastAsia="ro-MD"/>
              </w:rPr>
              <w:t>la Regulamentul privind cadrul de</w:t>
            </w:r>
          </w:p>
          <w:p w14:paraId="1CA642E3" w14:textId="77777777" w:rsidR="009662B6" w:rsidRPr="009662B6" w:rsidRDefault="009662B6" w:rsidP="009662B6">
            <w:pPr>
              <w:jc w:val="right"/>
              <w:rPr>
                <w:sz w:val="20"/>
                <w:szCs w:val="20"/>
                <w:lang w:val="it-CH" w:eastAsia="ro-MD"/>
              </w:rPr>
            </w:pPr>
            <w:r w:rsidRPr="009662B6">
              <w:rPr>
                <w:sz w:val="20"/>
                <w:szCs w:val="20"/>
                <w:lang w:val="it-CH" w:eastAsia="ro-MD"/>
              </w:rPr>
              <w:t>administrare a activităţii băncilor</w:t>
            </w:r>
          </w:p>
          <w:p w14:paraId="3160CA25" w14:textId="77777777" w:rsidR="009662B6" w:rsidRPr="009662B6" w:rsidRDefault="009662B6" w:rsidP="009662B6">
            <w:pPr>
              <w:rPr>
                <w:lang w:val="it-CH"/>
              </w:rPr>
            </w:pPr>
          </w:p>
          <w:p w14:paraId="6937B273" w14:textId="77777777" w:rsidR="009662B6" w:rsidRPr="009662B6" w:rsidRDefault="009662B6" w:rsidP="009662B6">
            <w:pPr>
              <w:jc w:val="both"/>
              <w:rPr>
                <w:b/>
                <w:bCs/>
                <w:sz w:val="20"/>
                <w:szCs w:val="20"/>
                <w:lang w:val="ro-RO"/>
              </w:rPr>
            </w:pPr>
            <w:r w:rsidRPr="009662B6">
              <w:rPr>
                <w:b/>
                <w:bCs/>
                <w:sz w:val="20"/>
                <w:szCs w:val="20"/>
                <w:lang w:val="ro-RO"/>
              </w:rPr>
              <w:t>Specificarea claselor de instrumente care reflectă în mod corespunzător calitatea creditului băncii în condiții de asigurare a continuității activității și care sunt adecvate pentru a fi utilizate în scopul remunerației variabile</w:t>
            </w:r>
          </w:p>
          <w:p w14:paraId="18C5CAC9" w14:textId="77777777" w:rsidR="009662B6" w:rsidRPr="004847AC" w:rsidRDefault="009662B6" w:rsidP="004847AC">
            <w:pPr>
              <w:jc w:val="center"/>
              <w:rPr>
                <w:b/>
                <w:bCs/>
                <w:i/>
                <w:iCs/>
                <w:sz w:val="20"/>
                <w:szCs w:val="20"/>
                <w:lang w:val="ro-RO"/>
              </w:rPr>
            </w:pPr>
            <w:r w:rsidRPr="004847AC">
              <w:rPr>
                <w:b/>
                <w:bCs/>
                <w:i/>
                <w:iCs/>
                <w:sz w:val="20"/>
                <w:szCs w:val="20"/>
                <w:lang w:val="ro-RO"/>
              </w:rPr>
              <w:t>Secțiunea 1</w:t>
            </w:r>
          </w:p>
          <w:p w14:paraId="77012ECC" w14:textId="77777777" w:rsidR="009662B6" w:rsidRPr="004847AC" w:rsidRDefault="009662B6" w:rsidP="004847AC">
            <w:pPr>
              <w:jc w:val="center"/>
              <w:rPr>
                <w:b/>
                <w:bCs/>
                <w:i/>
                <w:iCs/>
                <w:sz w:val="20"/>
                <w:szCs w:val="20"/>
                <w:lang w:val="ro-RO"/>
              </w:rPr>
            </w:pPr>
            <w:r w:rsidRPr="004847AC">
              <w:rPr>
                <w:b/>
                <w:bCs/>
                <w:i/>
                <w:iCs/>
                <w:sz w:val="20"/>
                <w:szCs w:val="20"/>
                <w:lang w:val="ro-RO"/>
              </w:rPr>
              <w:t>Clasele de instrumente care reflectă în mod corespunzător calitatea creditului instituției în condiții de asigurare a continuității activității și care sunt adecvate pentru a fi utilizate în scopul remunerației variabile</w:t>
            </w:r>
          </w:p>
          <w:p w14:paraId="036D47A4" w14:textId="681D6AA2" w:rsidR="009662B6" w:rsidRPr="009662B6" w:rsidRDefault="009662B6" w:rsidP="009662B6">
            <w:pPr>
              <w:rPr>
                <w:sz w:val="20"/>
                <w:szCs w:val="20"/>
                <w:lang w:val="ro-RO"/>
              </w:rPr>
            </w:pPr>
            <w:r w:rsidRPr="009662B6">
              <w:rPr>
                <w:sz w:val="20"/>
                <w:szCs w:val="20"/>
                <w:lang w:val="ro-RO"/>
              </w:rPr>
              <w:t xml:space="preserve">1. Clasele de instrumente care îndeplinesc condițiile prevăzute la </w:t>
            </w:r>
            <w:r w:rsidR="00371EEB">
              <w:rPr>
                <w:sz w:val="20"/>
                <w:szCs w:val="20"/>
                <w:lang w:val="ro-RO"/>
              </w:rPr>
              <w:t>punctul</w:t>
            </w:r>
            <w:r w:rsidRPr="009662B6">
              <w:rPr>
                <w:sz w:val="20"/>
                <w:szCs w:val="20"/>
                <w:lang w:val="ro-RO"/>
              </w:rPr>
              <w:t xml:space="preserve"> 136 din prezentul regulament sunt următoarele:</w:t>
            </w:r>
          </w:p>
          <w:p w14:paraId="1262180D" w14:textId="764E2BB7" w:rsidR="009662B6" w:rsidRPr="009662B6" w:rsidRDefault="009662B6" w:rsidP="009662B6">
            <w:pPr>
              <w:rPr>
                <w:sz w:val="20"/>
                <w:szCs w:val="20"/>
                <w:lang w:val="ro-RO"/>
              </w:rPr>
            </w:pPr>
            <w:r w:rsidRPr="009662B6">
              <w:rPr>
                <w:sz w:val="20"/>
                <w:szCs w:val="20"/>
                <w:lang w:val="ro-RO"/>
              </w:rPr>
              <w:t xml:space="preserve">1.1. clasele de instrumente de fonduri proprii de nivel 1 suplimentar, în cazul în care aceste clase îndeplinesc condițiile menționate la </w:t>
            </w:r>
            <w:r w:rsidR="00371EEB">
              <w:rPr>
                <w:sz w:val="20"/>
                <w:szCs w:val="20"/>
                <w:lang w:val="ro-RO"/>
              </w:rPr>
              <w:t xml:space="preserve">punctul </w:t>
            </w:r>
            <w:r w:rsidRPr="009662B6">
              <w:rPr>
                <w:sz w:val="20"/>
                <w:szCs w:val="20"/>
                <w:lang w:val="ro-RO"/>
              </w:rPr>
              <w:t>2</w:t>
            </w:r>
            <w:r w:rsidR="00371EEB">
              <w:rPr>
                <w:sz w:val="20"/>
                <w:szCs w:val="20"/>
                <w:lang w:val="ro-RO"/>
              </w:rPr>
              <w:t xml:space="preserve"> </w:t>
            </w:r>
            <w:r w:rsidRPr="009662B6">
              <w:rPr>
                <w:sz w:val="20"/>
                <w:szCs w:val="20"/>
                <w:lang w:val="ro-RO"/>
              </w:rPr>
              <w:t xml:space="preserve"> și secțiunea 2 și sunt conforme cu </w:t>
            </w:r>
            <w:r w:rsidR="00371EEB">
              <w:rPr>
                <w:sz w:val="20"/>
                <w:szCs w:val="20"/>
                <w:lang w:val="ro-RO"/>
              </w:rPr>
              <w:t>punctul</w:t>
            </w:r>
            <w:r w:rsidRPr="009662B6">
              <w:rPr>
                <w:sz w:val="20"/>
                <w:szCs w:val="20"/>
                <w:lang w:val="ro-RO"/>
              </w:rPr>
              <w:t xml:space="preserve"> 17 și cu </w:t>
            </w:r>
            <w:r w:rsidR="00371EEB">
              <w:rPr>
                <w:sz w:val="20"/>
                <w:szCs w:val="20"/>
                <w:lang w:val="ro-RO"/>
              </w:rPr>
              <w:t>subpunctul</w:t>
            </w:r>
            <w:r w:rsidRPr="009662B6">
              <w:rPr>
                <w:sz w:val="20"/>
                <w:szCs w:val="20"/>
                <w:lang w:val="ro-RO"/>
              </w:rPr>
              <w:t xml:space="preserve"> 21.3;</w:t>
            </w:r>
          </w:p>
          <w:p w14:paraId="58416A69" w14:textId="6F7AF77E" w:rsidR="009662B6" w:rsidRPr="009662B6" w:rsidRDefault="009662B6" w:rsidP="009662B6">
            <w:pPr>
              <w:rPr>
                <w:sz w:val="20"/>
                <w:szCs w:val="20"/>
                <w:lang w:val="ro-RO"/>
              </w:rPr>
            </w:pPr>
            <w:r w:rsidRPr="009662B6">
              <w:rPr>
                <w:sz w:val="20"/>
                <w:szCs w:val="20"/>
                <w:lang w:val="ro-RO"/>
              </w:rPr>
              <w:t xml:space="preserve">1.2. clasele de instrumente de fonduri proprii de nivel 2, în cazul în care aceste clase îndeplinesc condițiile menționate la </w:t>
            </w:r>
            <w:r w:rsidR="00371EEB">
              <w:rPr>
                <w:sz w:val="20"/>
                <w:szCs w:val="20"/>
                <w:lang w:val="ro-RO"/>
              </w:rPr>
              <w:t>punctul</w:t>
            </w:r>
            <w:r w:rsidRPr="009662B6">
              <w:rPr>
                <w:sz w:val="20"/>
                <w:szCs w:val="20"/>
                <w:lang w:val="ro-RO"/>
              </w:rPr>
              <w:t xml:space="preserve"> 2 și secțiunea 3 și sunt conforme cu secțiunea 5;</w:t>
            </w:r>
          </w:p>
          <w:p w14:paraId="6632556D" w14:textId="370D97D3" w:rsidR="00D35BCE" w:rsidRPr="00371EEB" w:rsidRDefault="009662B6" w:rsidP="00371EEB">
            <w:pPr>
              <w:rPr>
                <w:sz w:val="20"/>
                <w:szCs w:val="20"/>
                <w:lang w:val="ro-RO"/>
              </w:rPr>
            </w:pPr>
            <w:r w:rsidRPr="009662B6">
              <w:rPr>
                <w:sz w:val="20"/>
                <w:szCs w:val="20"/>
                <w:lang w:val="ro-RO"/>
              </w:rPr>
              <w:t xml:space="preserve">1.3. clasele de instrumente care pot fi convertite integral în instrumente de fonduri proprii de nivel 1 de bază sau a căror valoare poate fi redusă și care nu sunt nici instrumente de fonduri proprii de nivel 1 suplimentar, nici instrumente de fonduri proprii de nivel 2 (denumite în continuare „instrumente de alt tip”) în cazurile menționate </w:t>
            </w:r>
            <w:r w:rsidRPr="009662B6">
              <w:rPr>
                <w:sz w:val="20"/>
                <w:szCs w:val="20"/>
                <w:lang w:val="ro-RO"/>
              </w:rPr>
              <w:lastRenderedPageBreak/>
              <w:t xml:space="preserve">în secțiunea 4, atunci când aceste clase îndeplinesc condițiile prevăzute la </w:t>
            </w:r>
            <w:r w:rsidR="00371EEB">
              <w:rPr>
                <w:sz w:val="20"/>
                <w:szCs w:val="20"/>
                <w:lang w:val="ro-RO"/>
              </w:rPr>
              <w:t>punctul</w:t>
            </w:r>
            <w:r w:rsidRPr="009662B6">
              <w:rPr>
                <w:sz w:val="20"/>
                <w:szCs w:val="20"/>
                <w:lang w:val="ro-RO"/>
              </w:rPr>
              <w:t xml:space="preserve"> 2 și sunt conforme cu secțiunea 5 din prezenta anexă.</w:t>
            </w:r>
          </w:p>
        </w:tc>
        <w:tc>
          <w:tcPr>
            <w:tcW w:w="1701" w:type="dxa"/>
          </w:tcPr>
          <w:p w14:paraId="34042737" w14:textId="37653EA8" w:rsidR="007E39ED" w:rsidRPr="0006482B" w:rsidRDefault="00B37580" w:rsidP="00EF22A3">
            <w:pPr>
              <w:spacing w:after="40"/>
              <w:rPr>
                <w:sz w:val="20"/>
                <w:szCs w:val="20"/>
                <w:lang w:val="ro-RO"/>
              </w:rPr>
            </w:pPr>
            <w:r w:rsidRPr="0006482B">
              <w:rPr>
                <w:sz w:val="20"/>
                <w:szCs w:val="20"/>
                <w:lang w:val="ro-RO"/>
              </w:rPr>
              <w:lastRenderedPageBreak/>
              <w:t>Compatibil</w:t>
            </w:r>
          </w:p>
        </w:tc>
        <w:tc>
          <w:tcPr>
            <w:tcW w:w="3969" w:type="dxa"/>
          </w:tcPr>
          <w:p w14:paraId="1E61430C" w14:textId="62F3814D" w:rsidR="007E39ED" w:rsidRPr="00A57A01" w:rsidRDefault="007E39ED" w:rsidP="00EF22A3">
            <w:pPr>
              <w:spacing w:after="40"/>
              <w:jc w:val="both"/>
              <w:rPr>
                <w:sz w:val="20"/>
                <w:szCs w:val="20"/>
                <w:lang w:val="ro-RO"/>
              </w:rPr>
            </w:pPr>
          </w:p>
        </w:tc>
      </w:tr>
      <w:tr w:rsidR="00A57A01" w:rsidRPr="00AA570A" w14:paraId="459EB057" w14:textId="77777777" w:rsidTr="009B2FEC">
        <w:trPr>
          <w:trHeight w:val="549"/>
        </w:trPr>
        <w:tc>
          <w:tcPr>
            <w:tcW w:w="5245" w:type="dxa"/>
          </w:tcPr>
          <w:p w14:paraId="33550E54" w14:textId="77777777" w:rsidR="008F0F76" w:rsidRPr="0006482B" w:rsidRDefault="00F200B2" w:rsidP="009204ED">
            <w:pPr>
              <w:pStyle w:val="ListParagraph"/>
              <w:tabs>
                <w:tab w:val="left" w:pos="479"/>
              </w:tabs>
              <w:ind w:left="0"/>
              <w:contextualSpacing w:val="0"/>
              <w:jc w:val="both"/>
              <w:rPr>
                <w:sz w:val="20"/>
                <w:szCs w:val="20"/>
                <w:lang w:val="ro-RO"/>
              </w:rPr>
            </w:pPr>
            <w:r w:rsidRPr="0006482B">
              <w:rPr>
                <w:sz w:val="20"/>
                <w:szCs w:val="20"/>
                <w:lang w:val="ro-RO"/>
              </w:rPr>
              <w:t>(2)   Clasele de instrumente menționate la alineatul (1) îndeplinesc următoarele condiții:</w:t>
            </w:r>
          </w:p>
          <w:p w14:paraId="4035010D" w14:textId="77777777" w:rsidR="00F200B2" w:rsidRPr="0006482B" w:rsidRDefault="00F200B2" w:rsidP="009204ED">
            <w:pPr>
              <w:pStyle w:val="ListParagraph"/>
              <w:tabs>
                <w:tab w:val="left" w:pos="479"/>
              </w:tabs>
              <w:ind w:left="0"/>
              <w:contextualSpacing w:val="0"/>
              <w:jc w:val="both"/>
              <w:rPr>
                <w:sz w:val="20"/>
                <w:szCs w:val="20"/>
                <w:lang w:val="ro-RO"/>
              </w:rPr>
            </w:pPr>
            <w:r w:rsidRPr="0006482B">
              <w:rPr>
                <w:sz w:val="20"/>
                <w:szCs w:val="20"/>
                <w:lang w:val="ro-RO"/>
              </w:rPr>
              <w:t>(a) instrumentele nu sunt garantate și nici nu fac obiectul unei garanții care crește rangul de prioritate la plată al creanțelor deținătorului;</w:t>
            </w:r>
          </w:p>
          <w:p w14:paraId="1B28ECF8" w14:textId="77777777" w:rsidR="00F200B2" w:rsidRPr="0006482B" w:rsidRDefault="00F200B2" w:rsidP="00F200B2">
            <w:pPr>
              <w:pStyle w:val="ListParagraph"/>
              <w:tabs>
                <w:tab w:val="left" w:pos="479"/>
              </w:tabs>
              <w:spacing w:after="40"/>
              <w:ind w:left="0"/>
              <w:contextualSpacing w:val="0"/>
              <w:jc w:val="both"/>
              <w:rPr>
                <w:sz w:val="20"/>
                <w:szCs w:val="20"/>
                <w:lang w:val="ro-RO"/>
              </w:rPr>
            </w:pPr>
            <w:r w:rsidRPr="0006482B">
              <w:rPr>
                <w:sz w:val="20"/>
                <w:szCs w:val="20"/>
                <w:lang w:val="ro-RO"/>
              </w:rPr>
              <w:t>(b) în cazul în care dispozițiile care reglementează un instrument permit conversia sa, acest instrument este utilizat în scopul atribuirii remunerației variabile numai atunci când rata sau factorul de conversie este fixat la un nivel care să garanteze că valoarea instrumentului în care este convertit instrumentul atribuit inițial nu este mai mare decât valoarea instrumentului atribuit inițial în momentul atribuirii acestuia ca remunerație variabilă;</w:t>
            </w:r>
          </w:p>
          <w:p w14:paraId="67A86716" w14:textId="77777777" w:rsidR="00F200B2" w:rsidRPr="0006482B" w:rsidRDefault="00F200B2" w:rsidP="00F200B2">
            <w:pPr>
              <w:pStyle w:val="ListParagraph"/>
              <w:tabs>
                <w:tab w:val="left" w:pos="479"/>
              </w:tabs>
              <w:spacing w:after="40"/>
              <w:ind w:left="0"/>
              <w:contextualSpacing w:val="0"/>
              <w:jc w:val="both"/>
              <w:rPr>
                <w:sz w:val="20"/>
                <w:szCs w:val="20"/>
                <w:lang w:val="ro-RO"/>
              </w:rPr>
            </w:pPr>
            <w:r w:rsidRPr="0006482B">
              <w:rPr>
                <w:sz w:val="20"/>
                <w:szCs w:val="20"/>
                <w:lang w:val="ro-RO"/>
              </w:rPr>
              <w:t>(c) dispozițiile care reglementează instrumentele convertibile utilizate exclusiv în scopul remunerației variabile garantează că valoarea instrumentului în care este convertit instrumentul atribuit inițial nu este mai mare decât valoarea instrumentului atribuit inițial în momentul conversiei respective;</w:t>
            </w:r>
          </w:p>
          <w:p w14:paraId="4258124D" w14:textId="77777777" w:rsidR="00F200B2" w:rsidRPr="0006482B" w:rsidRDefault="00F200B2" w:rsidP="00F200B2">
            <w:pPr>
              <w:pStyle w:val="ListParagraph"/>
              <w:tabs>
                <w:tab w:val="left" w:pos="479"/>
              </w:tabs>
              <w:spacing w:after="40"/>
              <w:ind w:left="0"/>
              <w:contextualSpacing w:val="0"/>
              <w:jc w:val="both"/>
              <w:rPr>
                <w:sz w:val="20"/>
                <w:szCs w:val="20"/>
                <w:lang w:val="ro-RO"/>
              </w:rPr>
            </w:pPr>
            <w:r w:rsidRPr="0006482B">
              <w:rPr>
                <w:sz w:val="20"/>
                <w:szCs w:val="20"/>
                <w:lang w:val="ro-RO"/>
              </w:rPr>
              <w:t>(d) dispozițiile care reglementează instrumentul prevăd că toate distribuirile sunt plătite deținătorului instrumentului cel puțin o dată pe an;</w:t>
            </w:r>
          </w:p>
          <w:p w14:paraId="47B3EBD8" w14:textId="378554D6" w:rsidR="00F200B2" w:rsidRPr="0006482B" w:rsidRDefault="00F200B2" w:rsidP="00F200B2">
            <w:pPr>
              <w:pStyle w:val="ListParagraph"/>
              <w:tabs>
                <w:tab w:val="left" w:pos="479"/>
              </w:tabs>
              <w:spacing w:after="40"/>
              <w:ind w:left="0"/>
              <w:contextualSpacing w:val="0"/>
              <w:jc w:val="both"/>
              <w:rPr>
                <w:sz w:val="20"/>
                <w:szCs w:val="20"/>
                <w:lang w:val="ro-RO"/>
              </w:rPr>
            </w:pPr>
            <w:r w:rsidRPr="0006482B">
              <w:rPr>
                <w:sz w:val="20"/>
                <w:szCs w:val="20"/>
                <w:lang w:val="ro-RO"/>
              </w:rPr>
              <w:t>(e) instrumentele sunt evaluate la valoarea pe care o aveau în momentul atribuirii instrumentului, în conformitate cu standardul de contabilitate aplicabil. Evaluarea ține seama de calitatea creditului instituției și face obiectul unei verificări independente;</w:t>
            </w:r>
          </w:p>
          <w:p w14:paraId="2685D9CD" w14:textId="7BA98619" w:rsidR="00F200B2" w:rsidRPr="0006482B" w:rsidRDefault="00F200B2" w:rsidP="00F200B2">
            <w:pPr>
              <w:pStyle w:val="ListParagraph"/>
              <w:tabs>
                <w:tab w:val="left" w:pos="479"/>
              </w:tabs>
              <w:spacing w:after="40"/>
              <w:ind w:left="0"/>
              <w:contextualSpacing w:val="0"/>
              <w:jc w:val="both"/>
              <w:rPr>
                <w:sz w:val="20"/>
                <w:szCs w:val="20"/>
                <w:lang w:val="ro-RO"/>
              </w:rPr>
            </w:pPr>
            <w:r w:rsidRPr="0006482B">
              <w:rPr>
                <w:sz w:val="20"/>
                <w:szCs w:val="20"/>
                <w:lang w:val="ro-RO"/>
              </w:rPr>
              <w:t>(f) dispozițiile care reglementează instrumentele emise exclusiv în scopul remunerației variabile necesită realizarea unei evaluări în conformitate cu standardul de contabilitate aplicabil în cazul în care se exercită o opțiune de cumpărare pe instrumentul respectiv, precum și în cazul în care acesta este rambursat, răscumpărat sau convertit.</w:t>
            </w:r>
          </w:p>
        </w:tc>
        <w:tc>
          <w:tcPr>
            <w:tcW w:w="4962" w:type="dxa"/>
          </w:tcPr>
          <w:p w14:paraId="52AD3227" w14:textId="4DF61C6A" w:rsidR="009662B6" w:rsidRPr="009662B6" w:rsidRDefault="009662B6" w:rsidP="009662B6">
            <w:pPr>
              <w:shd w:val="clear" w:color="auto" w:fill="FFFFFF"/>
              <w:jc w:val="both"/>
              <w:rPr>
                <w:sz w:val="20"/>
                <w:szCs w:val="20"/>
                <w:lang w:val="ro-RO"/>
              </w:rPr>
            </w:pPr>
            <w:r w:rsidRPr="009662B6">
              <w:rPr>
                <w:b/>
                <w:bCs/>
                <w:sz w:val="20"/>
                <w:szCs w:val="20"/>
                <w:lang w:val="ro-RO"/>
              </w:rPr>
              <w:t>2.</w:t>
            </w:r>
            <w:r w:rsidRPr="009662B6">
              <w:rPr>
                <w:sz w:val="20"/>
                <w:szCs w:val="20"/>
                <w:lang w:val="ro-RO"/>
              </w:rPr>
              <w:t xml:space="preserve"> Clasele de instrumente menționate la </w:t>
            </w:r>
            <w:r w:rsidR="00371EEB">
              <w:rPr>
                <w:sz w:val="20"/>
                <w:szCs w:val="20"/>
                <w:lang w:val="ro-RO"/>
              </w:rPr>
              <w:t>punctul</w:t>
            </w:r>
            <w:r w:rsidRPr="009662B6">
              <w:rPr>
                <w:sz w:val="20"/>
                <w:szCs w:val="20"/>
                <w:lang w:val="ro-RO"/>
              </w:rPr>
              <w:t xml:space="preserve"> 1 îndeplinesc următoarele condiții:</w:t>
            </w:r>
          </w:p>
          <w:p w14:paraId="5969F6AE" w14:textId="77777777" w:rsidR="009662B6" w:rsidRPr="009662B6" w:rsidRDefault="009662B6" w:rsidP="009662B6">
            <w:pPr>
              <w:shd w:val="clear" w:color="auto" w:fill="FFFFFF"/>
              <w:ind w:firstLine="567"/>
              <w:jc w:val="both"/>
              <w:rPr>
                <w:sz w:val="20"/>
                <w:szCs w:val="20"/>
                <w:lang w:val="ro-RO"/>
              </w:rPr>
            </w:pPr>
            <w:r w:rsidRPr="009662B6">
              <w:rPr>
                <w:sz w:val="20"/>
                <w:szCs w:val="20"/>
                <w:lang w:val="ro-RO"/>
              </w:rPr>
              <w:t>2.1. instrumentele nu sunt garantate și nici nu fac obiectul unei garanții care crește rangul de prioritate la plată al creanțelor deținătorului;</w:t>
            </w:r>
          </w:p>
          <w:p w14:paraId="51295C5C" w14:textId="77777777" w:rsidR="009662B6" w:rsidRPr="009662B6" w:rsidRDefault="009662B6" w:rsidP="009662B6">
            <w:pPr>
              <w:shd w:val="clear" w:color="auto" w:fill="FFFFFF"/>
              <w:ind w:firstLine="567"/>
              <w:jc w:val="both"/>
              <w:rPr>
                <w:sz w:val="20"/>
                <w:szCs w:val="20"/>
                <w:lang w:val="ro-RO"/>
              </w:rPr>
            </w:pPr>
            <w:r w:rsidRPr="009662B6">
              <w:rPr>
                <w:sz w:val="20"/>
                <w:szCs w:val="20"/>
                <w:lang w:val="ro-RO"/>
              </w:rPr>
              <w:t>2.2. în cazul în care dispozițiile care reglementează un instrument permit conversia sa, acest instrument este utilizat în scopul atribuirii remunerației variabile numai atunci când rata sau factorul de conversie este fixat la un nivel care să garanteze că valoarea instrumentului în care este convertit instrumentul atribuit inițial nu este mai mare decât valoarea instrumentului atribuit inițial în momentul atribuirii acestuia ca remunerație variabilă;</w:t>
            </w:r>
          </w:p>
          <w:p w14:paraId="3AC90585" w14:textId="77777777" w:rsidR="009662B6" w:rsidRPr="009662B6" w:rsidRDefault="009662B6" w:rsidP="009662B6">
            <w:pPr>
              <w:shd w:val="clear" w:color="auto" w:fill="FFFFFF"/>
              <w:ind w:firstLine="567"/>
              <w:jc w:val="both"/>
              <w:rPr>
                <w:sz w:val="20"/>
                <w:szCs w:val="20"/>
                <w:lang w:val="ro-RO"/>
              </w:rPr>
            </w:pPr>
            <w:r w:rsidRPr="009662B6">
              <w:rPr>
                <w:sz w:val="20"/>
                <w:szCs w:val="20"/>
                <w:lang w:val="ro-RO"/>
              </w:rPr>
              <w:t>2.3. dispozițiile care reglementează instrumentele convertibile utilizate exclusiv în scopul remunerației variabile garantează că valoarea instrumentului în care este convertit instrumentul atribuit inițial nu este mai mare decât valoarea instrumentului atribuit inițial în momentul conversiei respective;</w:t>
            </w:r>
          </w:p>
          <w:p w14:paraId="4CE59FD3" w14:textId="77777777" w:rsidR="009662B6" w:rsidRPr="009662B6" w:rsidRDefault="009662B6" w:rsidP="009662B6">
            <w:pPr>
              <w:shd w:val="clear" w:color="auto" w:fill="FFFFFF"/>
              <w:ind w:firstLine="567"/>
              <w:jc w:val="both"/>
              <w:rPr>
                <w:sz w:val="20"/>
                <w:szCs w:val="20"/>
                <w:lang w:val="ro-RO"/>
              </w:rPr>
            </w:pPr>
            <w:r w:rsidRPr="009662B6">
              <w:rPr>
                <w:sz w:val="20"/>
                <w:szCs w:val="20"/>
                <w:lang w:val="ro-RO"/>
              </w:rPr>
              <w:t>2.4. dispozițiile care reglementează instrumentul prevăd că toate distribuirile sunt plătite deținătorului instrumentului cel puțin o dată pe an;</w:t>
            </w:r>
          </w:p>
          <w:p w14:paraId="203139B2" w14:textId="77777777" w:rsidR="009662B6" w:rsidRPr="009662B6" w:rsidRDefault="009662B6" w:rsidP="009662B6">
            <w:pPr>
              <w:shd w:val="clear" w:color="auto" w:fill="FFFFFF"/>
              <w:ind w:firstLine="567"/>
              <w:jc w:val="both"/>
              <w:rPr>
                <w:sz w:val="20"/>
                <w:szCs w:val="20"/>
                <w:lang w:val="ro-RO"/>
              </w:rPr>
            </w:pPr>
            <w:r w:rsidRPr="009662B6">
              <w:rPr>
                <w:sz w:val="20"/>
                <w:szCs w:val="20"/>
                <w:lang w:val="ro-RO"/>
              </w:rPr>
              <w:t>2.5. instrumentele sunt evaluate la valoarea pe care o aveau în momentul atribuirii instrumentului. Evaluarea ține seama de calitatea creditului băncii și face obiectul unei verificări independente;</w:t>
            </w:r>
          </w:p>
          <w:p w14:paraId="1B7F258D" w14:textId="14A893D5" w:rsidR="009662B6" w:rsidRPr="009662B6" w:rsidRDefault="009662B6" w:rsidP="009662B6">
            <w:pPr>
              <w:shd w:val="clear" w:color="auto" w:fill="FFFFFF"/>
              <w:ind w:firstLine="567"/>
              <w:jc w:val="both"/>
              <w:rPr>
                <w:sz w:val="20"/>
                <w:szCs w:val="20"/>
                <w:lang w:val="ro-RO"/>
              </w:rPr>
            </w:pPr>
            <w:r w:rsidRPr="009662B6">
              <w:rPr>
                <w:sz w:val="20"/>
                <w:szCs w:val="20"/>
                <w:lang w:val="ro-RO"/>
              </w:rPr>
              <w:t>2.6. dispozițiile care reglementează instrumentele emise exclusiv în scopul remunerației variabile necesită realizarea unei evaluări în cazul în care se exercită o opțiune de cumpărare pe instrumentul respectiv, precum și în cazul în care acesta este rambursat, răscumpărat sau convertit.</w:t>
            </w:r>
          </w:p>
          <w:p w14:paraId="016E7B31" w14:textId="5EC8364F" w:rsidR="008F0F76" w:rsidRPr="009662B6" w:rsidRDefault="008F0F76" w:rsidP="00EF22A3">
            <w:pPr>
              <w:spacing w:after="40"/>
              <w:ind w:left="-57" w:hanging="11"/>
              <w:jc w:val="both"/>
              <w:rPr>
                <w:sz w:val="20"/>
                <w:szCs w:val="20"/>
                <w:lang w:val="ro-RO"/>
              </w:rPr>
            </w:pPr>
          </w:p>
        </w:tc>
        <w:tc>
          <w:tcPr>
            <w:tcW w:w="1701" w:type="dxa"/>
          </w:tcPr>
          <w:p w14:paraId="0F6565EE" w14:textId="6E4FAC00" w:rsidR="008F0F76" w:rsidRPr="0006482B" w:rsidRDefault="008F0F76" w:rsidP="00EF22A3">
            <w:pPr>
              <w:spacing w:after="40"/>
              <w:ind w:left="-59" w:hanging="10"/>
              <w:jc w:val="both"/>
              <w:rPr>
                <w:sz w:val="20"/>
                <w:szCs w:val="20"/>
                <w:lang w:val="ro-RO"/>
              </w:rPr>
            </w:pPr>
            <w:r w:rsidRPr="0006482B">
              <w:rPr>
                <w:sz w:val="20"/>
                <w:szCs w:val="20"/>
                <w:lang w:val="ro-RO"/>
              </w:rPr>
              <w:t>Compatibil</w:t>
            </w:r>
          </w:p>
        </w:tc>
        <w:tc>
          <w:tcPr>
            <w:tcW w:w="3969" w:type="dxa"/>
          </w:tcPr>
          <w:p w14:paraId="0B840A47" w14:textId="28C282D6" w:rsidR="008F0F76" w:rsidRPr="00A57A01" w:rsidRDefault="002E48FC" w:rsidP="00EF22A3">
            <w:pPr>
              <w:spacing w:after="40"/>
              <w:jc w:val="both"/>
              <w:rPr>
                <w:sz w:val="20"/>
                <w:szCs w:val="20"/>
                <w:lang w:val="ro-RO"/>
              </w:rPr>
            </w:pPr>
            <w:r>
              <w:rPr>
                <w:sz w:val="20"/>
                <w:szCs w:val="20"/>
                <w:lang w:val="ro-MD"/>
              </w:rPr>
              <w:t>La art. (1) alin.(2) lit. f.) textul: „</w:t>
            </w:r>
            <w:r w:rsidRPr="0006482B">
              <w:rPr>
                <w:sz w:val="20"/>
                <w:szCs w:val="20"/>
                <w:lang w:val="ro-RO"/>
              </w:rPr>
              <w:t>în conformitate cu standardul de contabilitate aplicabil</w:t>
            </w:r>
            <w:r>
              <w:rPr>
                <w:sz w:val="20"/>
                <w:szCs w:val="20"/>
                <w:lang w:val="ro-RO"/>
              </w:rPr>
              <w:t xml:space="preserve">” </w:t>
            </w:r>
            <w:r w:rsidR="00354409" w:rsidRPr="00AC1570">
              <w:rPr>
                <w:sz w:val="20"/>
                <w:szCs w:val="20"/>
                <w:lang w:val="ro-MD"/>
              </w:rPr>
              <w:t xml:space="preserve">nu </w:t>
            </w:r>
            <w:r w:rsidR="00354409" w:rsidRPr="00A57A01">
              <w:rPr>
                <w:sz w:val="20"/>
                <w:szCs w:val="20"/>
                <w:lang w:val="ro-MD"/>
              </w:rPr>
              <w:t xml:space="preserve">este </w:t>
            </w:r>
            <w:r w:rsidR="00354409" w:rsidRPr="00AC1570">
              <w:rPr>
                <w:sz w:val="20"/>
                <w:szCs w:val="20"/>
                <w:lang w:val="ro-MD"/>
              </w:rPr>
              <w:t>transpus</w:t>
            </w:r>
            <w:r w:rsidR="00354409" w:rsidRPr="00A57A01">
              <w:rPr>
                <w:sz w:val="20"/>
                <w:szCs w:val="20"/>
                <w:lang w:val="ro-MD"/>
              </w:rPr>
              <w:t xml:space="preserve">, </w:t>
            </w:r>
            <w:r w:rsidR="00354409" w:rsidRPr="00AC1570">
              <w:rPr>
                <w:sz w:val="20"/>
                <w:szCs w:val="20"/>
                <w:lang w:val="ro-MD"/>
              </w:rPr>
              <w:t>deoarece băncile în RM sunt entități de interes public care sunt obligate să se conformeze</w:t>
            </w:r>
            <w:r w:rsidR="00354409" w:rsidRPr="00A57A01">
              <w:rPr>
                <w:sz w:val="20"/>
                <w:szCs w:val="20"/>
                <w:lang w:val="ro-MD"/>
              </w:rPr>
              <w:t xml:space="preserve"> prevederilor </w:t>
            </w:r>
            <w:r w:rsidR="00354409" w:rsidRPr="00AC1570">
              <w:rPr>
                <w:sz w:val="20"/>
                <w:szCs w:val="20"/>
                <w:lang w:val="ro-MD"/>
              </w:rPr>
              <w:t xml:space="preserve">Legii </w:t>
            </w:r>
            <w:r w:rsidR="00354409" w:rsidRPr="00A57A01">
              <w:rPr>
                <w:sz w:val="20"/>
                <w:szCs w:val="20"/>
                <w:lang w:val="ro-MD"/>
              </w:rPr>
              <w:t xml:space="preserve">contabilității și raportării financiare nr. </w:t>
            </w:r>
            <w:r w:rsidR="00354409" w:rsidRPr="00AC1570">
              <w:rPr>
                <w:sz w:val="20"/>
                <w:szCs w:val="20"/>
                <w:lang w:val="ro-MD"/>
              </w:rPr>
              <w:t xml:space="preserve">287/2017 și să întocmească </w:t>
            </w:r>
            <w:proofErr w:type="spellStart"/>
            <w:r w:rsidR="00354409" w:rsidRPr="00AC1570">
              <w:rPr>
                <w:sz w:val="20"/>
                <w:szCs w:val="20"/>
                <w:lang w:val="ro-MD"/>
              </w:rPr>
              <w:t>situaţiile</w:t>
            </w:r>
            <w:proofErr w:type="spellEnd"/>
            <w:r w:rsidR="00354409" w:rsidRPr="00AC1570">
              <w:rPr>
                <w:sz w:val="20"/>
                <w:szCs w:val="20"/>
                <w:lang w:val="ro-MD"/>
              </w:rPr>
              <w:t xml:space="preserve"> financiare conform IFRS.</w:t>
            </w:r>
          </w:p>
        </w:tc>
      </w:tr>
      <w:tr w:rsidR="00A57A01" w:rsidRPr="0006482B" w14:paraId="701E776F" w14:textId="77777777" w:rsidTr="00B244CE">
        <w:trPr>
          <w:trHeight w:val="250"/>
        </w:trPr>
        <w:tc>
          <w:tcPr>
            <w:tcW w:w="5245" w:type="dxa"/>
          </w:tcPr>
          <w:p w14:paraId="78B3E6B6" w14:textId="754DF131" w:rsidR="00F200B2" w:rsidRPr="009204ED" w:rsidRDefault="00F200B2" w:rsidP="009204ED">
            <w:pPr>
              <w:pStyle w:val="oj-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Articolul 2</w:t>
            </w:r>
          </w:p>
          <w:p w14:paraId="28A6C1BD" w14:textId="77777777" w:rsidR="00F200B2" w:rsidRDefault="00F200B2" w:rsidP="009204ED">
            <w:pPr>
              <w:pStyle w:val="oj-s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Condiții aplicabile claselor de instrumente de fonduri proprii de nivel 1 suplimentar</w:t>
            </w:r>
          </w:p>
          <w:p w14:paraId="58B9D194" w14:textId="77777777" w:rsidR="009204ED" w:rsidRPr="009204ED" w:rsidRDefault="009204ED" w:rsidP="009204ED">
            <w:pPr>
              <w:pStyle w:val="oj-sti-art"/>
              <w:shd w:val="clear" w:color="auto" w:fill="FFFFFF"/>
              <w:spacing w:before="0" w:beforeAutospacing="0" w:after="0" w:afterAutospacing="0"/>
              <w:jc w:val="both"/>
              <w:rPr>
                <w:b/>
                <w:bCs/>
                <w:sz w:val="20"/>
                <w:szCs w:val="20"/>
                <w:lang w:val="ro-RO" w:eastAsia="ru-RU"/>
              </w:rPr>
            </w:pPr>
          </w:p>
          <w:p w14:paraId="6B947E0A" w14:textId="69CB6408" w:rsidR="00F200B2" w:rsidRPr="0006482B" w:rsidRDefault="00F200B2"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lastRenderedPageBreak/>
              <w:t>Clasele de instrumente de fonduri proprii de nivel 1 suplimentar îndeplinesc următoarele condiții:</w:t>
            </w:r>
          </w:p>
          <w:p w14:paraId="617C7E32" w14:textId="28E88B22"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(a) dispozițiile care reglementează instrumentul specifică un eveniment declanșator în sensul articolului 52 alineatul (1) litera (n) din Regulamentul (UE) nr. 575/2013;</w:t>
            </w:r>
          </w:p>
          <w:p w14:paraId="4704580A" w14:textId="1E768C58"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(b) evenimentul declanșator menționat la litera (a) survine atunci când rata fondurilor proprii de nivel 1 de bază a instituției care emite instrumentul, menționată la articolul 92 alineatul (1) litera (a) din Regulamentul (UE) nr. 575/2013, scade sub unul dintre pragurile următoare:</w:t>
            </w:r>
          </w:p>
          <w:p w14:paraId="7DD7EC6C" w14:textId="4DF50420"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(i) 7 %;</w:t>
            </w:r>
          </w:p>
          <w:p w14:paraId="49B1AC91" w14:textId="549FE3DF"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(ii) un nivel mai mare de 7 %, stabilit de instituție și specificat în dispozițiile care reglementează instrumentul;</w:t>
            </w:r>
          </w:p>
          <w:p w14:paraId="384C0157" w14:textId="189FA278"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(c) este îndeplinită una dintre următoarele cerințe:</w:t>
            </w:r>
          </w:p>
          <w:p w14:paraId="46831F29" w14:textId="5A82F97C" w:rsidR="00F200B2" w:rsidRPr="0006482B" w:rsidRDefault="00F200B2"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(i) instrumentele sunt emise exclusiv pentru a fi atribuite sub formă de remunerație variabilă, iar dispozițiile care reglementează instrumentul garantează că toate distribuirile sunt plătite la o rată care este conformă cu ratele practicate pe piață pentru instrumente similare emise de instituția în cauză sau de instituții ale căror natură, dimensiune, complexitate și calitate a creditului sunt comparabile și nu depășește, în niciun caz, în momentul atribuirii remunerației, cu peste 8 puncte procentuale rata medie anuală de variație a Uniunii publicată de către Comisie (</w:t>
            </w:r>
            <w:proofErr w:type="spellStart"/>
            <w:r w:rsidRPr="0006482B">
              <w:rPr>
                <w:sz w:val="20"/>
                <w:szCs w:val="20"/>
                <w:lang w:val="ro-RO" w:eastAsia="ru-RU"/>
              </w:rPr>
              <w:t>Eurostat</w:t>
            </w:r>
            <w:proofErr w:type="spellEnd"/>
            <w:r w:rsidRPr="0006482B">
              <w:rPr>
                <w:sz w:val="20"/>
                <w:szCs w:val="20"/>
                <w:lang w:val="ro-RO" w:eastAsia="ru-RU"/>
              </w:rPr>
              <w:t>) în cadrul indicilor armonizați ai prețurilor de consum, publicați în temeiul articolului 11 din Regulamentul (CE) nr. 2494/95 al Consiliului </w:t>
            </w:r>
            <w:hyperlink r:id="rId12" w:anchor="ntr5-L_2014148RO.01002101-E0005" w:history="1">
              <w:r w:rsidRPr="0006482B">
                <w:rPr>
                  <w:sz w:val="20"/>
                  <w:szCs w:val="20"/>
                  <w:lang w:val="ro-RO" w:eastAsia="ru-RU"/>
                </w:rPr>
                <w:t>(5)</w:t>
              </w:r>
            </w:hyperlink>
            <w:r w:rsidRPr="0006482B">
              <w:rPr>
                <w:sz w:val="20"/>
                <w:szCs w:val="20"/>
                <w:lang w:val="ro-RO" w:eastAsia="ru-RU"/>
              </w:rPr>
              <w:t>. Atunci când instrumentele sunt atribuite unor membri ai personalului care își desfășoară cea mai mare parte a activităților lor profesionale în afara Uniunii, iar instrumentele sunt exprimate într-o monedă emisă de o țară terță, instituțiile pot utiliza un indice al prețurilor de consum similar pentru respectiva țară terță, calculat în mod independent;</w:t>
            </w:r>
          </w:p>
          <w:p w14:paraId="02B1D495" w14:textId="536FCA99" w:rsidR="00F200B2" w:rsidRPr="0006482B" w:rsidRDefault="00F200B2"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(ii) în momentul atribuirii instrumentelor sub formă de remunerație variabilă, cel puțin 60 % din instrumentele care fac obiectul emiterii au fost emise în alte scopuri decât atribuirea remunerației variabile și nu sunt deținute de următoarele entități sau de orice întreprindere care are legături strânse cu următoarele entități:</w:t>
            </w:r>
          </w:p>
          <w:p w14:paraId="26CE6114" w14:textId="580DBEE1" w:rsidR="00F200B2" w:rsidRPr="0006482B" w:rsidRDefault="00F200B2"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lastRenderedPageBreak/>
              <w:t>- instituția sau filialele sale;</w:t>
            </w:r>
          </w:p>
          <w:p w14:paraId="6E3C5F17" w14:textId="445D0AEA" w:rsidR="00F200B2" w:rsidRPr="0006482B" w:rsidRDefault="00F200B2"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 întreprinderea-mamă a instituției sau filialele sale;</w:t>
            </w:r>
          </w:p>
          <w:p w14:paraId="4CD3A9C6" w14:textId="7DD2D0FA" w:rsidR="00F200B2" w:rsidRPr="0006482B" w:rsidRDefault="00F200B2"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 xml:space="preserve">- </w:t>
            </w:r>
            <w:r w:rsidR="007B2E75" w:rsidRPr="0006482B">
              <w:rPr>
                <w:sz w:val="20"/>
                <w:szCs w:val="20"/>
                <w:lang w:val="ro-RO" w:eastAsia="ru-RU"/>
              </w:rPr>
              <w:t>societatea financiară holding mamă sau filialele sale;</w:t>
            </w:r>
          </w:p>
          <w:p w14:paraId="1BE15D90" w14:textId="77777777" w:rsidR="009204ED" w:rsidRDefault="007B2E75"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 societatea holding cu activitate mixtă sau filialele sale;</w:t>
            </w:r>
          </w:p>
          <w:p w14:paraId="0D8FDE6C" w14:textId="3A6CD163" w:rsidR="008F0F76" w:rsidRPr="0006482B" w:rsidRDefault="009204ED" w:rsidP="009204ED">
            <w:pPr>
              <w:pStyle w:val="oj-normal"/>
              <w:shd w:val="clear" w:color="auto" w:fill="FFFFFF"/>
              <w:spacing w:before="0" w:beforeAutospacing="0" w:after="0" w:afterAutospacing="0"/>
              <w:jc w:val="both"/>
              <w:rPr>
                <w:sz w:val="20"/>
                <w:szCs w:val="20"/>
                <w:lang w:val="ro-RO" w:eastAsia="ru-RU"/>
              </w:rPr>
            </w:pPr>
            <w:r>
              <w:rPr>
                <w:sz w:val="20"/>
                <w:szCs w:val="20"/>
                <w:lang w:val="ro-RO" w:eastAsia="ru-RU"/>
              </w:rPr>
              <w:t xml:space="preserve">- </w:t>
            </w:r>
            <w:r w:rsidR="007B2E75" w:rsidRPr="0006482B">
              <w:rPr>
                <w:sz w:val="20"/>
                <w:szCs w:val="20"/>
                <w:lang w:val="ro-RO" w:eastAsia="ru-RU"/>
              </w:rPr>
              <w:t>societatea financiară holding cu activitate mixtă și filialele sale.</w:t>
            </w:r>
          </w:p>
        </w:tc>
        <w:tc>
          <w:tcPr>
            <w:tcW w:w="4962" w:type="dxa"/>
          </w:tcPr>
          <w:p w14:paraId="06F03E03" w14:textId="77777777" w:rsidR="00877FCD" w:rsidRPr="004847AC" w:rsidRDefault="00877FCD" w:rsidP="004847AC">
            <w:pPr>
              <w:pStyle w:val="oj-normal"/>
              <w:shd w:val="clear" w:color="auto" w:fill="FFFFFF"/>
              <w:spacing w:before="0" w:beforeAutospacing="0" w:after="0" w:afterAutospacing="0"/>
              <w:jc w:val="center"/>
              <w:rPr>
                <w:b/>
                <w:bCs/>
                <w:i/>
                <w:iCs/>
                <w:sz w:val="20"/>
                <w:szCs w:val="20"/>
                <w:lang w:val="ro-RO" w:eastAsia="ru-RU"/>
              </w:rPr>
            </w:pPr>
            <w:r w:rsidRPr="004847AC">
              <w:rPr>
                <w:b/>
                <w:bCs/>
                <w:i/>
                <w:iCs/>
                <w:sz w:val="20"/>
                <w:szCs w:val="20"/>
                <w:lang w:val="ro-RO" w:eastAsia="ru-RU"/>
              </w:rPr>
              <w:lastRenderedPageBreak/>
              <w:t>Secțiunea 2</w:t>
            </w:r>
          </w:p>
          <w:p w14:paraId="4987AED0" w14:textId="77777777" w:rsidR="00877FCD" w:rsidRPr="004847AC" w:rsidRDefault="00877FCD" w:rsidP="004847AC">
            <w:pPr>
              <w:pStyle w:val="oj-normal"/>
              <w:shd w:val="clear" w:color="auto" w:fill="FFFFFF"/>
              <w:spacing w:before="0" w:beforeAutospacing="0" w:after="0" w:afterAutospacing="0"/>
              <w:jc w:val="center"/>
              <w:rPr>
                <w:b/>
                <w:bCs/>
                <w:i/>
                <w:iCs/>
                <w:sz w:val="20"/>
                <w:szCs w:val="20"/>
                <w:lang w:val="ro-RO" w:eastAsia="ru-RU"/>
              </w:rPr>
            </w:pPr>
            <w:r w:rsidRPr="004847AC">
              <w:rPr>
                <w:b/>
                <w:bCs/>
                <w:i/>
                <w:iCs/>
                <w:sz w:val="20"/>
                <w:szCs w:val="20"/>
                <w:lang w:val="ro-RO" w:eastAsia="ru-RU"/>
              </w:rPr>
              <w:t>Condiții aplicabile claselor de instrumente de fonduri proprii de nivel 1 suplimentar</w:t>
            </w:r>
          </w:p>
          <w:p w14:paraId="754A4477"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 Clasele de instrumente de fonduri proprii de nivel 1 suplimentar îndeplinesc următoarele condiții:</w:t>
            </w:r>
          </w:p>
          <w:p w14:paraId="3D318071" w14:textId="531203BD"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lastRenderedPageBreak/>
              <w:t xml:space="preserve">3.1. dispozițiile care reglementează instrumentul specifică un eveniment declanșator în sensul </w:t>
            </w:r>
            <w:r w:rsidR="00371EEB">
              <w:rPr>
                <w:sz w:val="20"/>
                <w:szCs w:val="20"/>
                <w:lang w:val="ro-RO" w:eastAsia="ru-RU"/>
              </w:rPr>
              <w:t>punctului</w:t>
            </w:r>
            <w:r w:rsidRPr="00877FCD">
              <w:rPr>
                <w:sz w:val="20"/>
                <w:szCs w:val="20"/>
                <w:lang w:val="ro-RO" w:eastAsia="ru-RU"/>
              </w:rPr>
              <w:t xml:space="preserve"> 70 alin.(14) din Regulamentul nr. 109/2018;</w:t>
            </w:r>
          </w:p>
          <w:p w14:paraId="2F194897" w14:textId="4118B303"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 xml:space="preserve">3.2. evenimentul declanșator menționat la </w:t>
            </w:r>
            <w:r w:rsidR="00371EEB">
              <w:rPr>
                <w:sz w:val="20"/>
                <w:szCs w:val="20"/>
                <w:lang w:val="ro-RO" w:eastAsia="ru-RU"/>
              </w:rPr>
              <w:t>subpunctul</w:t>
            </w:r>
            <w:r w:rsidRPr="00877FCD">
              <w:rPr>
                <w:sz w:val="20"/>
                <w:szCs w:val="20"/>
                <w:lang w:val="ro-RO" w:eastAsia="ru-RU"/>
              </w:rPr>
              <w:t xml:space="preserve"> 3.1. survine atunci când rata fondurilor proprii de nivel 1 de bază ale  băncii care emite instrumentul, menționată la </w:t>
            </w:r>
            <w:r w:rsidR="00371EEB">
              <w:rPr>
                <w:sz w:val="20"/>
                <w:szCs w:val="20"/>
                <w:lang w:val="ro-RO" w:eastAsia="ru-RU"/>
              </w:rPr>
              <w:t>punctul</w:t>
            </w:r>
            <w:r w:rsidRPr="00877FCD">
              <w:rPr>
                <w:sz w:val="20"/>
                <w:szCs w:val="20"/>
                <w:lang w:val="ro-RO" w:eastAsia="ru-RU"/>
              </w:rPr>
              <w:t xml:space="preserve"> 130 alin.</w:t>
            </w:r>
            <w:r w:rsidR="00371EEB">
              <w:rPr>
                <w:sz w:val="20"/>
                <w:szCs w:val="20"/>
                <w:lang w:val="ro-RO" w:eastAsia="ru-RU"/>
              </w:rPr>
              <w:t>(</w:t>
            </w:r>
            <w:r w:rsidRPr="00877FCD">
              <w:rPr>
                <w:sz w:val="20"/>
                <w:szCs w:val="20"/>
                <w:lang w:val="ro-RO" w:eastAsia="ru-RU"/>
              </w:rPr>
              <w:t>1) din Regulamentul nr. 109/2018, scade sub unul dintre pragurile următoare:</w:t>
            </w:r>
          </w:p>
          <w:p w14:paraId="7802A504"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3.2.1. 7 %;</w:t>
            </w:r>
          </w:p>
          <w:p w14:paraId="18817454"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3.2.2. un nivel mai mare de 7 %, stabilit de către bancă;</w:t>
            </w:r>
          </w:p>
          <w:p w14:paraId="39588751"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 este îndeplinită una dintre următoarele cerințe:</w:t>
            </w:r>
          </w:p>
          <w:p w14:paraId="144C0F3C"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3.3.1. instrumentele sunt emise exclusiv pentru a fi atribuite sub formă de remunerație variabilă, iar dispozițiile care reglementează instrumentul garantează că toate distribuirile sunt plătite la o rată care este conformă cu ratele practicate pe piață pentru instrumente similare emise de către banca în cauză sau de către bănci ale căror natură, dimensiune, complexitate și calitate a creditului sunt comparabile și nu depășește, în niciun caz, în momentul atribuirii remunerației, cu peste 8 puncte procentuale rata medie anuală de variație a Uniunii Europene publicată de către Comisie (</w:t>
            </w:r>
            <w:proofErr w:type="spellStart"/>
            <w:r w:rsidRPr="00877FCD">
              <w:rPr>
                <w:sz w:val="20"/>
                <w:szCs w:val="20"/>
                <w:lang w:val="ro-RO" w:eastAsia="ru-RU"/>
              </w:rPr>
              <w:t>Eurostat</w:t>
            </w:r>
            <w:proofErr w:type="spellEnd"/>
            <w:r w:rsidRPr="00877FCD">
              <w:rPr>
                <w:sz w:val="20"/>
                <w:szCs w:val="20"/>
                <w:lang w:val="ro-RO" w:eastAsia="ru-RU"/>
              </w:rPr>
              <w:t>) în cadrul indicilor armonizați ai prețurilor de consum. Atunci când instrumentele sunt atribuite unor membri ai personalului care își desfășoară cea mai mare parte a activităților lor profesionale în afara Uniunii Europene, iar instrumentele sunt exprimate într-o monedă emisă de o țară terță, băncile pot utiliza un indice al prețurilor de consum similar pentru respectiva țară terță, calculat în mod independent;</w:t>
            </w:r>
          </w:p>
          <w:p w14:paraId="44F13E59"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3.3.2. în momentul atribuirii instrumentelor sub formă de remunerație variabilă, cel puțin 60 % din instrumentele care fac obiectul emiterii au fost emise în alte scopuri decât atribuirea remunerației variabile și nu sunt deținute de următoarele entități sau de orice întreprindere care are legături strânse cu următoarele entități:</w:t>
            </w:r>
          </w:p>
          <w:p w14:paraId="75F1B618"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3.3.2.1 banca sau filialele sale;</w:t>
            </w:r>
          </w:p>
          <w:p w14:paraId="54E3A7C9"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3.3.2.2 întreprinderea-mamă a băncii sau filialele sale;</w:t>
            </w:r>
          </w:p>
          <w:p w14:paraId="3CA8A79B"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3.3.2.3 societatea financiară holding mamă sau filialele sale;</w:t>
            </w:r>
          </w:p>
          <w:p w14:paraId="2D32BA21" w14:textId="77777777" w:rsidR="00877FCD" w:rsidRPr="00877FCD" w:rsidRDefault="00877FCD" w:rsidP="00877FCD">
            <w:pPr>
              <w:pStyle w:val="oj-normal"/>
              <w:shd w:val="clear" w:color="auto" w:fill="FFFFFF"/>
              <w:spacing w:before="0" w:beforeAutospacing="0" w:after="0" w:afterAutospacing="0"/>
              <w:jc w:val="both"/>
              <w:rPr>
                <w:sz w:val="20"/>
                <w:szCs w:val="20"/>
                <w:lang w:val="ro-RO" w:eastAsia="ru-RU"/>
              </w:rPr>
            </w:pPr>
            <w:r w:rsidRPr="00877FCD">
              <w:rPr>
                <w:sz w:val="20"/>
                <w:szCs w:val="20"/>
                <w:lang w:val="ro-RO" w:eastAsia="ru-RU"/>
              </w:rPr>
              <w:t>3.3.2.4 societatea financiară holding cu activitate mixtă și filialele sale.</w:t>
            </w:r>
          </w:p>
          <w:p w14:paraId="3C4728B7" w14:textId="41D864F1" w:rsidR="008F0F76" w:rsidRPr="0006482B" w:rsidRDefault="008F0F76" w:rsidP="00317E29">
            <w:pPr>
              <w:pStyle w:val="NormalWeb"/>
              <w:spacing w:after="40"/>
              <w:ind w:firstLine="0"/>
              <w:rPr>
                <w:sz w:val="20"/>
                <w:szCs w:val="20"/>
                <w:lang w:val="ro-RO" w:bidi="ar-SA"/>
              </w:rPr>
            </w:pPr>
          </w:p>
        </w:tc>
        <w:tc>
          <w:tcPr>
            <w:tcW w:w="1701" w:type="dxa"/>
          </w:tcPr>
          <w:p w14:paraId="10F1B752" w14:textId="01A9C26D" w:rsidR="008F0F76" w:rsidRPr="00A57A01" w:rsidRDefault="008F0F76" w:rsidP="00C271DA">
            <w:pPr>
              <w:jc w:val="both"/>
              <w:rPr>
                <w:sz w:val="20"/>
                <w:szCs w:val="20"/>
                <w:lang w:val="ro-RO"/>
              </w:rPr>
            </w:pPr>
            <w:r w:rsidRPr="0006482B">
              <w:rPr>
                <w:sz w:val="20"/>
                <w:szCs w:val="20"/>
                <w:lang w:val="ro-RO"/>
              </w:rPr>
              <w:lastRenderedPageBreak/>
              <w:t>Compatibil</w:t>
            </w:r>
          </w:p>
        </w:tc>
        <w:tc>
          <w:tcPr>
            <w:tcW w:w="3969" w:type="dxa"/>
          </w:tcPr>
          <w:p w14:paraId="2412792A" w14:textId="32B1891B" w:rsidR="008F0F76" w:rsidRPr="00A57A01" w:rsidRDefault="008F0F76" w:rsidP="00C271DA">
            <w:pPr>
              <w:jc w:val="both"/>
              <w:rPr>
                <w:sz w:val="20"/>
                <w:szCs w:val="20"/>
                <w:lang w:val="ro-RO"/>
              </w:rPr>
            </w:pPr>
          </w:p>
        </w:tc>
      </w:tr>
      <w:tr w:rsidR="00A57A01" w:rsidRPr="0006482B" w14:paraId="5B22637A" w14:textId="77777777" w:rsidTr="003D6009">
        <w:trPr>
          <w:trHeight w:val="850"/>
        </w:trPr>
        <w:tc>
          <w:tcPr>
            <w:tcW w:w="5245" w:type="dxa"/>
          </w:tcPr>
          <w:p w14:paraId="1935004D" w14:textId="77777777" w:rsidR="007B2E75" w:rsidRPr="009204ED" w:rsidRDefault="007B2E75" w:rsidP="009204ED">
            <w:pPr>
              <w:pStyle w:val="oj-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lastRenderedPageBreak/>
              <w:t>Articolul 3</w:t>
            </w:r>
          </w:p>
          <w:p w14:paraId="21595BB9" w14:textId="77777777" w:rsidR="007B2E75" w:rsidRPr="009204ED" w:rsidRDefault="007B2E75" w:rsidP="009204ED">
            <w:pPr>
              <w:pStyle w:val="oj-sti-art"/>
              <w:shd w:val="clear" w:color="auto" w:fill="FFFFFF"/>
              <w:spacing w:before="60" w:beforeAutospacing="0" w:after="120" w:afterAutospacing="0"/>
              <w:jc w:val="both"/>
              <w:rPr>
                <w:b/>
                <w:bCs/>
                <w:sz w:val="20"/>
                <w:szCs w:val="20"/>
                <w:lang w:val="ro-RO" w:eastAsia="ru-RU"/>
              </w:rPr>
            </w:pPr>
            <w:r w:rsidRPr="009204ED">
              <w:rPr>
                <w:b/>
                <w:bCs/>
                <w:sz w:val="20"/>
                <w:szCs w:val="20"/>
                <w:lang w:val="ro-RO" w:eastAsia="ru-RU"/>
              </w:rPr>
              <w:t>Condiții aplicabile claselor de instrumente de fonduri proprii de nivel 2</w:t>
            </w:r>
          </w:p>
          <w:p w14:paraId="002DBFBD" w14:textId="77777777" w:rsidR="007B2E75" w:rsidRPr="0006482B" w:rsidRDefault="007B2E75" w:rsidP="009204ED">
            <w:pPr>
              <w:pStyle w:val="oj-normal"/>
              <w:shd w:val="clear" w:color="auto" w:fill="FFFFFF"/>
              <w:spacing w:before="120" w:beforeAutospacing="0" w:after="0" w:afterAutospacing="0"/>
              <w:jc w:val="both"/>
              <w:rPr>
                <w:sz w:val="20"/>
                <w:szCs w:val="20"/>
                <w:lang w:val="ro-RO" w:eastAsia="ru-RU"/>
              </w:rPr>
            </w:pPr>
            <w:r w:rsidRPr="0006482B">
              <w:rPr>
                <w:sz w:val="20"/>
                <w:szCs w:val="20"/>
                <w:lang w:val="ro-RO" w:eastAsia="ru-RU"/>
              </w:rPr>
              <w:t>Clasele de instrumente de fonduri proprii de nivel 2 îndeplinesc următoarele condiții:</w:t>
            </w:r>
          </w:p>
          <w:p w14:paraId="334DDF02" w14:textId="77777777" w:rsidR="008F0F76" w:rsidRPr="0006482B" w:rsidRDefault="007B2E75" w:rsidP="009204ED">
            <w:pPr>
              <w:spacing w:after="40"/>
              <w:jc w:val="both"/>
              <w:rPr>
                <w:sz w:val="20"/>
                <w:szCs w:val="20"/>
                <w:lang w:val="ro-RO"/>
              </w:rPr>
            </w:pPr>
            <w:r w:rsidRPr="0006482B">
              <w:rPr>
                <w:sz w:val="20"/>
                <w:szCs w:val="20"/>
                <w:lang w:val="ro-RO"/>
              </w:rPr>
              <w:t>(a) în momentul atribuirii instrumentelor sub formă de remunerație variabilă, perioada de dinaintea scadenței instrumentelor este egală cu sau mai mare decât suma perioadelor de reportare și a perioadelor de reținere aplicabile remunerației variabile în cazul atribuirii acestor instrumente;</w:t>
            </w:r>
          </w:p>
          <w:p w14:paraId="18C260CD" w14:textId="77777777" w:rsidR="007B2E75" w:rsidRPr="0006482B" w:rsidRDefault="007B2E75" w:rsidP="009204ED">
            <w:pPr>
              <w:spacing w:after="40"/>
              <w:jc w:val="both"/>
              <w:rPr>
                <w:sz w:val="20"/>
                <w:szCs w:val="20"/>
                <w:lang w:val="ro-RO"/>
              </w:rPr>
            </w:pPr>
            <w:r w:rsidRPr="0006482B">
              <w:rPr>
                <w:sz w:val="20"/>
                <w:szCs w:val="20"/>
                <w:lang w:val="ro-RO"/>
              </w:rPr>
              <w:t>(b) dispozițiile care reglementează instrumentele prevăd ca, în momentul în care survine un eveniment declanșator, cuantumul principalului instrumentelor să fie redus permanent sau temporar sau ca instrumentele să fie convertite în instrumente de fonduri proprii de nivel 1 de bază;</w:t>
            </w:r>
          </w:p>
          <w:p w14:paraId="43BC8E65" w14:textId="77777777" w:rsidR="007B2E75" w:rsidRPr="0006482B" w:rsidRDefault="007B2E75" w:rsidP="009204ED">
            <w:pPr>
              <w:spacing w:after="40"/>
              <w:jc w:val="both"/>
              <w:rPr>
                <w:sz w:val="20"/>
                <w:szCs w:val="20"/>
                <w:lang w:val="ro-RO"/>
              </w:rPr>
            </w:pPr>
            <w:r w:rsidRPr="0006482B">
              <w:rPr>
                <w:sz w:val="20"/>
                <w:szCs w:val="20"/>
                <w:lang w:val="ro-RO"/>
              </w:rPr>
              <w:t>(c) evenimentul declanșator menționat la litera (b) survine atunci când rata fondurilor proprii de nivel 1 de bază a instituției care emite instrumentul, menționată la articolul 92 alineatul (1) litera (a) din Regulamentul (UE) nr. 575/2013, scade sub unul dintre pragurile următoare:</w:t>
            </w:r>
          </w:p>
          <w:p w14:paraId="0F10B438" w14:textId="77777777" w:rsidR="007B2E75" w:rsidRPr="0006482B" w:rsidRDefault="007B2E75" w:rsidP="009204ED">
            <w:pPr>
              <w:spacing w:after="40"/>
              <w:jc w:val="both"/>
              <w:rPr>
                <w:sz w:val="20"/>
                <w:szCs w:val="20"/>
                <w:lang w:val="ro-RO"/>
              </w:rPr>
            </w:pPr>
            <w:r w:rsidRPr="0006482B">
              <w:rPr>
                <w:sz w:val="20"/>
                <w:szCs w:val="20"/>
                <w:lang w:val="ro-RO"/>
              </w:rPr>
              <w:t>(i) 7 %;</w:t>
            </w:r>
          </w:p>
          <w:p w14:paraId="5EE9055F" w14:textId="77777777" w:rsidR="007B2E75" w:rsidRPr="0006482B" w:rsidRDefault="007B2E75" w:rsidP="009204ED">
            <w:pPr>
              <w:spacing w:after="40"/>
              <w:jc w:val="both"/>
              <w:rPr>
                <w:sz w:val="20"/>
                <w:szCs w:val="20"/>
                <w:lang w:val="ro-RO"/>
              </w:rPr>
            </w:pPr>
            <w:r w:rsidRPr="0006482B">
              <w:rPr>
                <w:sz w:val="20"/>
                <w:szCs w:val="20"/>
                <w:lang w:val="ro-RO"/>
              </w:rPr>
              <w:t>(ii) un nivel mai mare de 7 %, stabilit de instituție și specificat în dispozițiile care reglementează instrumentul;</w:t>
            </w:r>
          </w:p>
          <w:p w14:paraId="29E6A563" w14:textId="46CF547F" w:rsidR="007B2E75" w:rsidRPr="0006482B" w:rsidRDefault="007B2E75" w:rsidP="009204ED">
            <w:pPr>
              <w:spacing w:after="40"/>
              <w:jc w:val="both"/>
              <w:rPr>
                <w:sz w:val="20"/>
                <w:szCs w:val="20"/>
                <w:lang w:val="ro-RO"/>
              </w:rPr>
            </w:pPr>
            <w:r w:rsidRPr="0006482B">
              <w:rPr>
                <w:sz w:val="20"/>
                <w:szCs w:val="20"/>
                <w:lang w:val="ro-RO"/>
              </w:rPr>
              <w:t>(d) este îndeplinită una dintre cerințele prevăzute la articolul 2 litera (c).</w:t>
            </w:r>
          </w:p>
        </w:tc>
        <w:tc>
          <w:tcPr>
            <w:tcW w:w="4962" w:type="dxa"/>
          </w:tcPr>
          <w:p w14:paraId="0E331C6A" w14:textId="77777777" w:rsidR="00877FCD" w:rsidRPr="004847AC" w:rsidRDefault="00877FCD" w:rsidP="004847AC">
            <w:pPr>
              <w:jc w:val="center"/>
              <w:rPr>
                <w:b/>
                <w:bCs/>
                <w:i/>
                <w:iCs/>
                <w:sz w:val="20"/>
                <w:szCs w:val="20"/>
                <w:lang w:val="ro-RO"/>
              </w:rPr>
            </w:pPr>
            <w:r w:rsidRPr="004847AC">
              <w:rPr>
                <w:b/>
                <w:bCs/>
                <w:i/>
                <w:iCs/>
                <w:sz w:val="20"/>
                <w:szCs w:val="20"/>
                <w:lang w:val="ro-RO"/>
              </w:rPr>
              <w:t>Secțiunea 3</w:t>
            </w:r>
          </w:p>
          <w:p w14:paraId="401E7BDE" w14:textId="6C82DB1F" w:rsidR="00877FCD" w:rsidRPr="004847AC" w:rsidRDefault="00877FCD" w:rsidP="004847AC">
            <w:pPr>
              <w:jc w:val="center"/>
              <w:rPr>
                <w:b/>
                <w:bCs/>
                <w:i/>
                <w:iCs/>
                <w:sz w:val="20"/>
                <w:szCs w:val="20"/>
                <w:lang w:val="ro-RO"/>
              </w:rPr>
            </w:pPr>
            <w:r w:rsidRPr="004847AC">
              <w:rPr>
                <w:b/>
                <w:bCs/>
                <w:i/>
                <w:iCs/>
                <w:sz w:val="20"/>
                <w:szCs w:val="20"/>
                <w:lang w:val="ro-RO"/>
              </w:rPr>
              <w:t>Condiții aplicabile claselor de instrumente de fonduri proprii de nivel 2</w:t>
            </w:r>
          </w:p>
          <w:p w14:paraId="78E44DB0" w14:textId="77777777" w:rsidR="00877FCD" w:rsidRPr="00877FCD" w:rsidRDefault="00877FCD" w:rsidP="00877FCD">
            <w:pPr>
              <w:spacing w:after="40"/>
              <w:jc w:val="both"/>
              <w:rPr>
                <w:sz w:val="20"/>
                <w:szCs w:val="20"/>
                <w:lang w:val="ro-RO"/>
              </w:rPr>
            </w:pPr>
            <w:r w:rsidRPr="00877FCD">
              <w:rPr>
                <w:sz w:val="20"/>
                <w:szCs w:val="20"/>
                <w:lang w:val="ro-RO"/>
              </w:rPr>
              <w:t>4. Clasele de instrumente de fonduri proprii de nivel 2 îndeplinesc următoarele condiții:</w:t>
            </w:r>
          </w:p>
          <w:p w14:paraId="698561E7" w14:textId="77777777" w:rsidR="00877FCD" w:rsidRPr="00877FCD" w:rsidRDefault="00877FCD" w:rsidP="00877FCD">
            <w:pPr>
              <w:spacing w:after="40"/>
              <w:jc w:val="both"/>
              <w:rPr>
                <w:sz w:val="20"/>
                <w:szCs w:val="20"/>
                <w:lang w:val="ro-RO"/>
              </w:rPr>
            </w:pPr>
            <w:r w:rsidRPr="00877FCD">
              <w:rPr>
                <w:sz w:val="20"/>
                <w:szCs w:val="20"/>
                <w:lang w:val="ro-RO"/>
              </w:rPr>
              <w:t>4.1. în momentul atribuirii instrumentelor sub formă de remunerație variabilă, perioada de dinaintea scadenței instrumentelor este egală cu sau mai mare decât suma perioadelor de reportare și a perioadelor de reținere aplicabile remunerației variabile în cazul atribuirii acestor instrumente;</w:t>
            </w:r>
          </w:p>
          <w:p w14:paraId="3D09DC9F" w14:textId="77777777" w:rsidR="00877FCD" w:rsidRPr="00877FCD" w:rsidRDefault="00877FCD" w:rsidP="00877FCD">
            <w:pPr>
              <w:spacing w:after="40"/>
              <w:jc w:val="both"/>
              <w:rPr>
                <w:sz w:val="20"/>
                <w:szCs w:val="20"/>
                <w:lang w:val="ro-RO"/>
              </w:rPr>
            </w:pPr>
            <w:r w:rsidRPr="00877FCD">
              <w:rPr>
                <w:sz w:val="20"/>
                <w:szCs w:val="20"/>
                <w:lang w:val="ro-RO"/>
              </w:rPr>
              <w:t>4.2. dispozițiile care reglementează instrumentele prevăd ca, în momentul în care survine un eveniment declanșator, cuantumul principalului instrumentelor să fie redus permanent sau temporar sau ca instrumentele să fie convertite în instrumente de fonduri proprii de nivel 1 de bază;</w:t>
            </w:r>
          </w:p>
          <w:p w14:paraId="3E618359" w14:textId="51A5EF1C" w:rsidR="00877FCD" w:rsidRPr="00877FCD" w:rsidRDefault="00877FCD" w:rsidP="00877FCD">
            <w:pPr>
              <w:spacing w:after="40"/>
              <w:jc w:val="both"/>
              <w:rPr>
                <w:sz w:val="20"/>
                <w:szCs w:val="20"/>
                <w:lang w:val="ro-RO"/>
              </w:rPr>
            </w:pPr>
            <w:r w:rsidRPr="00877FCD">
              <w:rPr>
                <w:sz w:val="20"/>
                <w:szCs w:val="20"/>
                <w:lang w:val="ro-RO"/>
              </w:rPr>
              <w:t xml:space="preserve">4.3. evenimentul declanșator menționat la </w:t>
            </w:r>
            <w:r w:rsidR="00371EEB">
              <w:rPr>
                <w:sz w:val="20"/>
                <w:szCs w:val="20"/>
                <w:lang w:val="ro-RO"/>
              </w:rPr>
              <w:t xml:space="preserve">subpunctul </w:t>
            </w:r>
            <w:r w:rsidRPr="00877FCD">
              <w:rPr>
                <w:sz w:val="20"/>
                <w:szCs w:val="20"/>
                <w:lang w:val="ro-RO"/>
              </w:rPr>
              <w:t xml:space="preserve">4.2 survine atunci când rata fondurilor proprii de nivel 1 de bază a băncii care emite instrumentul, menționată la </w:t>
            </w:r>
            <w:r w:rsidR="00684BBE">
              <w:rPr>
                <w:sz w:val="20"/>
                <w:szCs w:val="20"/>
                <w:lang w:val="ro-RO"/>
              </w:rPr>
              <w:t xml:space="preserve">punctul </w:t>
            </w:r>
            <w:r w:rsidRPr="00877FCD">
              <w:rPr>
                <w:sz w:val="20"/>
                <w:szCs w:val="20"/>
                <w:lang w:val="ro-RO"/>
              </w:rPr>
              <w:t>30 alin.</w:t>
            </w:r>
            <w:r w:rsidR="00684BBE">
              <w:rPr>
                <w:sz w:val="20"/>
                <w:szCs w:val="20"/>
                <w:lang w:val="ro-RO"/>
              </w:rPr>
              <w:t>(</w:t>
            </w:r>
            <w:r w:rsidRPr="00877FCD">
              <w:rPr>
                <w:sz w:val="20"/>
                <w:szCs w:val="20"/>
                <w:lang w:val="ro-RO"/>
              </w:rPr>
              <w:t>1) din Regulamentul nr. 109/2018, scade sub unul dintre pragurile următoare:</w:t>
            </w:r>
          </w:p>
          <w:p w14:paraId="3DF8C107" w14:textId="77777777" w:rsidR="00877FCD" w:rsidRPr="00877FCD" w:rsidRDefault="00877FCD" w:rsidP="00877FCD">
            <w:pPr>
              <w:spacing w:after="40"/>
              <w:jc w:val="both"/>
              <w:rPr>
                <w:sz w:val="20"/>
                <w:szCs w:val="20"/>
                <w:lang w:val="ro-RO"/>
              </w:rPr>
            </w:pPr>
            <w:r w:rsidRPr="00877FCD">
              <w:rPr>
                <w:sz w:val="20"/>
                <w:szCs w:val="20"/>
                <w:lang w:val="ro-RO"/>
              </w:rPr>
              <w:t>4.3.1. 7 %;</w:t>
            </w:r>
          </w:p>
          <w:p w14:paraId="0B11FF44" w14:textId="77777777" w:rsidR="00877FCD" w:rsidRPr="00877FCD" w:rsidRDefault="00877FCD" w:rsidP="00877FCD">
            <w:pPr>
              <w:spacing w:after="40"/>
              <w:jc w:val="both"/>
              <w:rPr>
                <w:sz w:val="20"/>
                <w:szCs w:val="20"/>
                <w:lang w:val="ro-RO"/>
              </w:rPr>
            </w:pPr>
            <w:r w:rsidRPr="00877FCD">
              <w:rPr>
                <w:sz w:val="20"/>
                <w:szCs w:val="20"/>
                <w:lang w:val="ro-RO"/>
              </w:rPr>
              <w:t>4.3.2. un nivel mai mare de 7 %, stabilit de către bancă;</w:t>
            </w:r>
          </w:p>
          <w:p w14:paraId="4C7A7F63" w14:textId="4530E297" w:rsidR="00877FCD" w:rsidRPr="00877FCD" w:rsidRDefault="00877FCD" w:rsidP="00877FCD">
            <w:pPr>
              <w:spacing w:after="40"/>
              <w:jc w:val="both"/>
              <w:rPr>
                <w:sz w:val="20"/>
                <w:szCs w:val="20"/>
                <w:lang w:val="ro-RO"/>
              </w:rPr>
            </w:pPr>
            <w:r w:rsidRPr="00877FCD">
              <w:rPr>
                <w:sz w:val="20"/>
                <w:szCs w:val="20"/>
                <w:lang w:val="ro-RO"/>
              </w:rPr>
              <w:t xml:space="preserve">4.4. este îndeplinită una dintre cerințele prevăzute la </w:t>
            </w:r>
            <w:r w:rsidR="00684BBE">
              <w:rPr>
                <w:sz w:val="20"/>
                <w:szCs w:val="20"/>
                <w:lang w:val="ro-RO"/>
              </w:rPr>
              <w:t>subpunctul</w:t>
            </w:r>
            <w:r w:rsidRPr="00877FCD">
              <w:rPr>
                <w:sz w:val="20"/>
                <w:szCs w:val="20"/>
                <w:lang w:val="ro-RO"/>
              </w:rPr>
              <w:t xml:space="preserve"> 3.3.</w:t>
            </w:r>
          </w:p>
          <w:p w14:paraId="58311B1D" w14:textId="25A54F23" w:rsidR="006D73B3" w:rsidRPr="0006482B" w:rsidRDefault="006D73B3" w:rsidP="00877FCD">
            <w:pPr>
              <w:spacing w:after="40"/>
              <w:jc w:val="both"/>
              <w:rPr>
                <w:sz w:val="20"/>
                <w:szCs w:val="20"/>
                <w:lang w:val="ro-RO"/>
              </w:rPr>
            </w:pPr>
          </w:p>
        </w:tc>
        <w:tc>
          <w:tcPr>
            <w:tcW w:w="1701" w:type="dxa"/>
          </w:tcPr>
          <w:p w14:paraId="6EE9F994" w14:textId="7959A780" w:rsidR="008F0F76" w:rsidRPr="00A57A01" w:rsidRDefault="00F06A62" w:rsidP="00C271DA">
            <w:pPr>
              <w:jc w:val="both"/>
              <w:rPr>
                <w:sz w:val="20"/>
                <w:szCs w:val="20"/>
                <w:lang w:val="ro-RO"/>
              </w:rPr>
            </w:pPr>
            <w:r w:rsidRPr="0006482B">
              <w:rPr>
                <w:sz w:val="20"/>
                <w:szCs w:val="20"/>
                <w:lang w:val="ro-RO"/>
              </w:rPr>
              <w:t>Compatibil</w:t>
            </w:r>
          </w:p>
        </w:tc>
        <w:tc>
          <w:tcPr>
            <w:tcW w:w="3969" w:type="dxa"/>
          </w:tcPr>
          <w:p w14:paraId="21189F00" w14:textId="77777777" w:rsidR="008F0F76" w:rsidRPr="00A57A01" w:rsidRDefault="008F0F76" w:rsidP="00C271DA">
            <w:pPr>
              <w:jc w:val="both"/>
              <w:rPr>
                <w:sz w:val="20"/>
                <w:szCs w:val="20"/>
                <w:lang w:val="ro-RO"/>
              </w:rPr>
            </w:pPr>
          </w:p>
        </w:tc>
      </w:tr>
      <w:tr w:rsidR="00A57A01" w:rsidRPr="0006482B" w14:paraId="544E3F11" w14:textId="77777777" w:rsidTr="003D6009">
        <w:trPr>
          <w:trHeight w:val="611"/>
        </w:trPr>
        <w:tc>
          <w:tcPr>
            <w:tcW w:w="5245" w:type="dxa"/>
          </w:tcPr>
          <w:p w14:paraId="1A318DFD" w14:textId="77777777" w:rsidR="007B2E75" w:rsidRPr="009204ED" w:rsidRDefault="007B2E75" w:rsidP="007B2E75">
            <w:pPr>
              <w:pStyle w:val="oj-ti-art"/>
              <w:shd w:val="clear" w:color="auto" w:fill="FFFFFF"/>
              <w:spacing w:before="0" w:beforeAutospacing="0" w:after="0" w:afterAutospacing="0"/>
              <w:rPr>
                <w:b/>
                <w:bCs/>
                <w:sz w:val="20"/>
                <w:szCs w:val="20"/>
                <w:lang w:val="ro-RO" w:eastAsia="ru-RU"/>
              </w:rPr>
            </w:pPr>
            <w:r w:rsidRPr="009204ED">
              <w:rPr>
                <w:b/>
                <w:bCs/>
                <w:sz w:val="20"/>
                <w:szCs w:val="20"/>
                <w:lang w:val="ro-RO" w:eastAsia="ru-RU"/>
              </w:rPr>
              <w:t>Articolul 4</w:t>
            </w:r>
          </w:p>
          <w:p w14:paraId="41782E0E" w14:textId="3A8BB5F7" w:rsidR="009204ED" w:rsidRPr="009204ED" w:rsidRDefault="007B2E75" w:rsidP="007B2E75">
            <w:pPr>
              <w:pStyle w:val="oj-sti-art"/>
              <w:shd w:val="clear" w:color="auto" w:fill="FFFFFF"/>
              <w:spacing w:before="0" w:beforeAutospacing="0" w:after="0" w:afterAutospacing="0"/>
              <w:rPr>
                <w:b/>
                <w:bCs/>
                <w:sz w:val="20"/>
                <w:szCs w:val="20"/>
                <w:lang w:val="ro-RO" w:eastAsia="ru-RU"/>
              </w:rPr>
            </w:pPr>
            <w:r w:rsidRPr="009204ED">
              <w:rPr>
                <w:b/>
                <w:bCs/>
                <w:sz w:val="20"/>
                <w:szCs w:val="20"/>
                <w:lang w:val="ro-RO" w:eastAsia="ru-RU"/>
              </w:rPr>
              <w:t>Condiții aplicabile claselor de instrumente de alt tip</w:t>
            </w:r>
          </w:p>
          <w:p w14:paraId="099BE880" w14:textId="2EA1CBAF" w:rsidR="007B2E75" w:rsidRPr="0006482B" w:rsidRDefault="007B2E75" w:rsidP="007B2E75">
            <w:pPr>
              <w:pStyle w:val="oj-sti-art"/>
              <w:shd w:val="clear" w:color="auto" w:fill="FFFFFF"/>
              <w:spacing w:before="0" w:beforeAutospacing="0" w:after="0" w:afterAutospacing="0"/>
              <w:rPr>
                <w:sz w:val="20"/>
                <w:szCs w:val="20"/>
                <w:lang w:val="ro-RO" w:eastAsia="ru-RU"/>
              </w:rPr>
            </w:pPr>
            <w:r w:rsidRPr="0006482B">
              <w:rPr>
                <w:sz w:val="20"/>
                <w:szCs w:val="20"/>
                <w:lang w:val="ro-RO" w:eastAsia="ru-RU"/>
              </w:rPr>
              <w:t>(1) În temeiul condițiilor stabilite la articolul 1 alineatul (1) litera (c), instrumentele de alt tip îndeplinesc condițiile prevăzute la articolul 94 alineatul (1) litera (l) punctul (ii) din Directiva 2013/36/UE în oricare dintre următoarele cazuri:</w:t>
            </w:r>
          </w:p>
          <w:p w14:paraId="6C37B5ED" w14:textId="2AC68E70" w:rsidR="007B2E75" w:rsidRPr="0006482B" w:rsidRDefault="007B2E75" w:rsidP="007B2E75">
            <w:pPr>
              <w:pStyle w:val="oj-sti-art"/>
              <w:shd w:val="clear" w:color="auto" w:fill="FFFFFF"/>
              <w:spacing w:before="0" w:beforeAutospacing="0" w:after="0" w:afterAutospacing="0"/>
              <w:rPr>
                <w:sz w:val="20"/>
                <w:szCs w:val="20"/>
                <w:lang w:val="ro-RO" w:eastAsia="ru-RU"/>
              </w:rPr>
            </w:pPr>
            <w:r w:rsidRPr="0006482B">
              <w:rPr>
                <w:sz w:val="20"/>
                <w:szCs w:val="20"/>
                <w:lang w:val="ro-RO" w:eastAsia="ru-RU"/>
              </w:rPr>
              <w:lastRenderedPageBreak/>
              <w:t>(a) instrumentele de alt tip îndeplinesc condițiile menționate la alineatul (2);</w:t>
            </w:r>
          </w:p>
          <w:p w14:paraId="76CF65B1" w14:textId="230F9F8F" w:rsidR="007B2E75" w:rsidRPr="0006482B" w:rsidRDefault="007B2E75" w:rsidP="007B2E75">
            <w:pPr>
              <w:pStyle w:val="oj-sti-art"/>
              <w:shd w:val="clear" w:color="auto" w:fill="FFFFFF"/>
              <w:spacing w:before="0" w:beforeAutospacing="0" w:after="0" w:afterAutospacing="0"/>
              <w:rPr>
                <w:sz w:val="20"/>
                <w:szCs w:val="20"/>
                <w:lang w:val="ro-RO" w:eastAsia="ru-RU"/>
              </w:rPr>
            </w:pPr>
            <w:r w:rsidRPr="0006482B">
              <w:rPr>
                <w:sz w:val="20"/>
                <w:szCs w:val="20"/>
                <w:lang w:val="ro-RO" w:eastAsia="ru-RU"/>
              </w:rPr>
              <w:t>(b) instrumentele de alt tip sunt legate de un instrument de fonduri proprii de nivel 1 suplimentar sau de un instrument de fonduri proprii de nivel 2 și îndeplinesc condițiile menționate la alineatul (3);</w:t>
            </w:r>
          </w:p>
          <w:p w14:paraId="23CCB602" w14:textId="532A1CE4" w:rsidR="008F0F76" w:rsidRPr="0006482B" w:rsidRDefault="007B2E75" w:rsidP="007B2E75">
            <w:pPr>
              <w:pStyle w:val="oj-sti-art"/>
              <w:shd w:val="clear" w:color="auto" w:fill="FFFFFF"/>
              <w:spacing w:before="0" w:beforeAutospacing="0" w:after="0" w:afterAutospacing="0"/>
              <w:rPr>
                <w:sz w:val="20"/>
                <w:szCs w:val="20"/>
                <w:lang w:val="ro-RO" w:eastAsia="ru-RU"/>
              </w:rPr>
            </w:pPr>
            <w:r w:rsidRPr="0006482B">
              <w:rPr>
                <w:sz w:val="20"/>
                <w:szCs w:val="20"/>
                <w:lang w:val="ro-RO" w:eastAsia="ru-RU"/>
              </w:rPr>
              <w:t>(c) instrumentele de alt tip sunt legate de un instrument care, dacă nu ar fi fost emis de o întreprindere-mamă a instituției care nu intră în sfera consolidării în temeiul părții întâi titlul II capitolul 2 din Regulamentul (UE) nr. 575/2013, ar fi un instrument de fonduri proprii de nivel 1 suplimentar sau un instrument de fonduri proprii de nivel 2, și îndeplinesc condițiile menționate la alineatul (4).</w:t>
            </w:r>
          </w:p>
        </w:tc>
        <w:tc>
          <w:tcPr>
            <w:tcW w:w="4962" w:type="dxa"/>
          </w:tcPr>
          <w:p w14:paraId="492787FA" w14:textId="77777777" w:rsidR="00102144" w:rsidRPr="004847AC" w:rsidRDefault="00102144" w:rsidP="004847AC">
            <w:pPr>
              <w:shd w:val="clear" w:color="auto" w:fill="FFFFFF"/>
              <w:jc w:val="center"/>
              <w:rPr>
                <w:b/>
                <w:bCs/>
                <w:i/>
                <w:iCs/>
                <w:sz w:val="20"/>
                <w:szCs w:val="20"/>
                <w:lang w:val="ro-RO"/>
              </w:rPr>
            </w:pPr>
            <w:r w:rsidRPr="004847AC">
              <w:rPr>
                <w:b/>
                <w:bCs/>
                <w:i/>
                <w:iCs/>
                <w:sz w:val="20"/>
                <w:szCs w:val="20"/>
                <w:lang w:val="ro-RO"/>
              </w:rPr>
              <w:lastRenderedPageBreak/>
              <w:t>Secțiunea 4</w:t>
            </w:r>
          </w:p>
          <w:p w14:paraId="0C987091" w14:textId="77777777" w:rsidR="00102144" w:rsidRPr="00102144" w:rsidRDefault="00102144" w:rsidP="004847AC">
            <w:pPr>
              <w:shd w:val="clear" w:color="auto" w:fill="FFFFFF"/>
              <w:spacing w:before="60" w:after="120"/>
              <w:jc w:val="center"/>
              <w:rPr>
                <w:b/>
                <w:bCs/>
                <w:sz w:val="20"/>
                <w:szCs w:val="20"/>
                <w:lang w:val="ro-RO"/>
              </w:rPr>
            </w:pPr>
            <w:r w:rsidRPr="004847AC">
              <w:rPr>
                <w:b/>
                <w:bCs/>
                <w:i/>
                <w:iCs/>
                <w:sz w:val="20"/>
                <w:szCs w:val="20"/>
                <w:lang w:val="ro-RO"/>
              </w:rPr>
              <w:t>Condiții aplicabile claselor de instrumente de alt tip</w:t>
            </w:r>
          </w:p>
          <w:p w14:paraId="4F232FFC" w14:textId="17995DB0" w:rsidR="00102144" w:rsidRPr="00102144" w:rsidRDefault="00102144" w:rsidP="00102144">
            <w:pPr>
              <w:shd w:val="clear" w:color="auto" w:fill="FFFFFF"/>
              <w:jc w:val="both"/>
              <w:rPr>
                <w:sz w:val="20"/>
                <w:szCs w:val="20"/>
                <w:lang w:val="ro-RO"/>
              </w:rPr>
            </w:pPr>
            <w:r w:rsidRPr="00102144">
              <w:rPr>
                <w:sz w:val="20"/>
                <w:szCs w:val="20"/>
                <w:lang w:val="ro-RO"/>
              </w:rPr>
              <w:t xml:space="preserve">5. În temeiul condițiilor stabilite la </w:t>
            </w:r>
            <w:r w:rsidR="00684BBE">
              <w:rPr>
                <w:sz w:val="20"/>
                <w:szCs w:val="20"/>
                <w:lang w:val="ro-RO"/>
              </w:rPr>
              <w:t xml:space="preserve">subpunctul </w:t>
            </w:r>
            <w:r w:rsidRPr="00102144">
              <w:rPr>
                <w:sz w:val="20"/>
                <w:szCs w:val="20"/>
                <w:lang w:val="ro-RO"/>
              </w:rPr>
              <w:t xml:space="preserve">1.3, instrumentele de alt tip îndeplinesc condițiile prevăzute la </w:t>
            </w:r>
            <w:r w:rsidR="00684BBE">
              <w:rPr>
                <w:sz w:val="20"/>
                <w:szCs w:val="20"/>
                <w:lang w:val="ro-RO"/>
              </w:rPr>
              <w:t>punctul</w:t>
            </w:r>
            <w:r w:rsidRPr="00102144">
              <w:rPr>
                <w:sz w:val="20"/>
                <w:szCs w:val="20"/>
                <w:lang w:val="ro-RO"/>
              </w:rPr>
              <w:t xml:space="preserve"> 136 alin.</w:t>
            </w:r>
            <w:r w:rsidR="00684BBE">
              <w:rPr>
                <w:sz w:val="20"/>
                <w:szCs w:val="20"/>
                <w:lang w:val="ro-RO"/>
              </w:rPr>
              <w:t>(</w:t>
            </w:r>
            <w:r w:rsidRPr="00102144">
              <w:rPr>
                <w:sz w:val="20"/>
                <w:szCs w:val="20"/>
                <w:lang w:val="ro-RO"/>
              </w:rPr>
              <w:t>2) din prezentul regulament în oricare dintre următoarele cazuri:</w:t>
            </w:r>
          </w:p>
          <w:p w14:paraId="13F4B110" w14:textId="0781B490" w:rsidR="00102144" w:rsidRPr="00102144" w:rsidRDefault="00102144" w:rsidP="00102144">
            <w:pPr>
              <w:shd w:val="clear" w:color="auto" w:fill="FFFFFF"/>
              <w:ind w:firstLine="567"/>
              <w:jc w:val="both"/>
              <w:rPr>
                <w:sz w:val="20"/>
                <w:szCs w:val="20"/>
                <w:lang w:val="ro-RO"/>
              </w:rPr>
            </w:pPr>
            <w:r w:rsidRPr="00102144">
              <w:rPr>
                <w:sz w:val="20"/>
                <w:szCs w:val="20"/>
                <w:lang w:val="ro-RO"/>
              </w:rPr>
              <w:lastRenderedPageBreak/>
              <w:t xml:space="preserve">5.1. instrumentele de alt tip îndeplinesc condițiile menționate la </w:t>
            </w:r>
            <w:r w:rsidR="00684BBE">
              <w:rPr>
                <w:sz w:val="20"/>
                <w:szCs w:val="20"/>
                <w:lang w:val="ro-RO"/>
              </w:rPr>
              <w:t>punctul</w:t>
            </w:r>
            <w:r w:rsidRPr="00102144">
              <w:rPr>
                <w:sz w:val="20"/>
                <w:szCs w:val="20"/>
                <w:lang w:val="ro-RO"/>
              </w:rPr>
              <w:t xml:space="preserve"> 6 din prezenta secțiune;</w:t>
            </w:r>
          </w:p>
          <w:p w14:paraId="2D397679" w14:textId="5E5351BC"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5.2. instrumentele de alt tip sunt legate de un instrument de fonduri proprii de nivel 1 suplimentar sau de un instrument de fonduri proprii de nivel 2 și îndeplinesc condițiile menționate la </w:t>
            </w:r>
            <w:r w:rsidR="00684BBE">
              <w:rPr>
                <w:sz w:val="20"/>
                <w:szCs w:val="20"/>
                <w:lang w:val="ro-RO"/>
              </w:rPr>
              <w:t xml:space="preserve">punctul </w:t>
            </w:r>
            <w:r w:rsidRPr="00102144">
              <w:rPr>
                <w:sz w:val="20"/>
                <w:szCs w:val="20"/>
                <w:lang w:val="ro-RO"/>
              </w:rPr>
              <w:t>7;</w:t>
            </w:r>
          </w:p>
          <w:p w14:paraId="1082DAA0" w14:textId="5261CBBB"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5.3. instrumentele de alt tip sunt legate de un instrument care, dacă nu ar fi fost emis de o întreprindere-mamă a băncii care nu intră în perimetrul de consolidare, ar fi un instrument de fonduri proprii de nivel 1 suplimentar sau un instrument de fonduri proprii de nivel 2, și îndeplinesc condițiile menționate la </w:t>
            </w:r>
            <w:r w:rsidR="00684BBE">
              <w:rPr>
                <w:sz w:val="20"/>
                <w:szCs w:val="20"/>
                <w:lang w:val="ro-RO"/>
              </w:rPr>
              <w:t xml:space="preserve">punctul </w:t>
            </w:r>
            <w:r w:rsidRPr="00102144">
              <w:rPr>
                <w:sz w:val="20"/>
                <w:szCs w:val="20"/>
                <w:lang w:val="ro-RO"/>
              </w:rPr>
              <w:t>8.</w:t>
            </w:r>
          </w:p>
          <w:p w14:paraId="7F6F3281" w14:textId="12B0A8E6" w:rsidR="008F0F76" w:rsidRPr="00102144" w:rsidRDefault="008F0F76" w:rsidP="00317E29">
            <w:pPr>
              <w:spacing w:after="40"/>
              <w:jc w:val="both"/>
              <w:rPr>
                <w:sz w:val="20"/>
                <w:szCs w:val="20"/>
                <w:lang w:val="it-CH"/>
              </w:rPr>
            </w:pPr>
          </w:p>
        </w:tc>
        <w:tc>
          <w:tcPr>
            <w:tcW w:w="1701" w:type="dxa"/>
          </w:tcPr>
          <w:p w14:paraId="67F17F83" w14:textId="42EA54F3" w:rsidR="008F0F76" w:rsidRPr="0006482B" w:rsidRDefault="008F0F76" w:rsidP="00C271DA">
            <w:pPr>
              <w:jc w:val="both"/>
              <w:rPr>
                <w:sz w:val="20"/>
                <w:szCs w:val="20"/>
                <w:lang w:val="ro-RO"/>
              </w:rPr>
            </w:pPr>
            <w:r w:rsidRPr="0006482B">
              <w:rPr>
                <w:sz w:val="20"/>
                <w:szCs w:val="20"/>
                <w:lang w:val="ro-RO"/>
              </w:rPr>
              <w:lastRenderedPageBreak/>
              <w:t>Compatibil</w:t>
            </w:r>
          </w:p>
        </w:tc>
        <w:tc>
          <w:tcPr>
            <w:tcW w:w="3969" w:type="dxa"/>
          </w:tcPr>
          <w:p w14:paraId="36B5C026" w14:textId="7CB23116" w:rsidR="008F0F76" w:rsidRPr="0006482B" w:rsidRDefault="008F0F76" w:rsidP="00C271DA">
            <w:pPr>
              <w:jc w:val="both"/>
              <w:rPr>
                <w:sz w:val="20"/>
                <w:szCs w:val="20"/>
                <w:lang w:val="ro-RO"/>
              </w:rPr>
            </w:pPr>
          </w:p>
        </w:tc>
      </w:tr>
      <w:tr w:rsidR="00A57A01" w:rsidRPr="0006482B" w14:paraId="04E33707" w14:textId="77777777" w:rsidTr="003D6009">
        <w:trPr>
          <w:trHeight w:val="136"/>
        </w:trPr>
        <w:tc>
          <w:tcPr>
            <w:tcW w:w="5245" w:type="dxa"/>
          </w:tcPr>
          <w:p w14:paraId="0F1DF5EA" w14:textId="77777777" w:rsidR="008F0F76" w:rsidRPr="0006482B" w:rsidRDefault="007B2E75" w:rsidP="00624990">
            <w:pPr>
              <w:spacing w:after="60"/>
              <w:jc w:val="both"/>
              <w:rPr>
                <w:sz w:val="20"/>
                <w:szCs w:val="20"/>
                <w:lang w:val="ro-RO"/>
              </w:rPr>
            </w:pPr>
            <w:r w:rsidRPr="0006482B">
              <w:rPr>
                <w:sz w:val="20"/>
                <w:szCs w:val="20"/>
                <w:lang w:val="ro-RO"/>
              </w:rPr>
              <w:t>(2) Condițiile menționate la alineatul (1) litera (a) sunt următoarele:</w:t>
            </w:r>
          </w:p>
          <w:p w14:paraId="74C5EC5A" w14:textId="77777777" w:rsidR="007B2E75" w:rsidRPr="0006482B" w:rsidRDefault="007B2E75" w:rsidP="00624990">
            <w:pPr>
              <w:spacing w:after="60"/>
              <w:jc w:val="both"/>
              <w:rPr>
                <w:sz w:val="20"/>
                <w:szCs w:val="20"/>
                <w:lang w:val="ro-RO"/>
              </w:rPr>
            </w:pPr>
            <w:r w:rsidRPr="0006482B">
              <w:rPr>
                <w:sz w:val="20"/>
                <w:szCs w:val="20"/>
                <w:lang w:val="ro-RO"/>
              </w:rPr>
              <w:t>(a) instrumentele de alt tip se emit direct sau prin intermediul unei entități incluse în cadrul consolidării grupului în temeiul părții întâi titlul II capitolul 2 din Regulamentul (UE) nr. 575/2013, cu condiția să se poată estima în mod rezonabil că o variație a calității creditului emitentului instrumentului va antrena o variație similară a calității creditului instituției care utilizează instrumentele de alt tip în scopul remunerației variabile;</w:t>
            </w:r>
          </w:p>
          <w:p w14:paraId="1F79D5EC" w14:textId="77777777" w:rsidR="007B2E75" w:rsidRPr="0006482B" w:rsidRDefault="007B2E75" w:rsidP="00624990">
            <w:pPr>
              <w:spacing w:after="60"/>
              <w:jc w:val="both"/>
              <w:rPr>
                <w:sz w:val="20"/>
                <w:szCs w:val="20"/>
                <w:lang w:val="ro-RO"/>
              </w:rPr>
            </w:pPr>
            <w:r w:rsidRPr="0006482B">
              <w:rPr>
                <w:sz w:val="20"/>
                <w:szCs w:val="20"/>
                <w:lang w:val="ro-RO"/>
              </w:rPr>
              <w:t>(b) dispozițiile care reglementează instrumentele de alt tip nu conferă deținătorului dreptul de a accelera plata programată a distribuirilor sau a principalului decât în caz de insolvență sau de lichidare a instituției;</w:t>
            </w:r>
          </w:p>
          <w:p w14:paraId="584F663B" w14:textId="77777777" w:rsidR="007B2E75" w:rsidRPr="0006482B" w:rsidRDefault="007B2E75" w:rsidP="00624990">
            <w:pPr>
              <w:spacing w:after="60"/>
              <w:jc w:val="both"/>
              <w:rPr>
                <w:sz w:val="20"/>
                <w:szCs w:val="20"/>
                <w:lang w:val="ro-RO"/>
              </w:rPr>
            </w:pPr>
            <w:r w:rsidRPr="0006482B">
              <w:rPr>
                <w:sz w:val="20"/>
                <w:szCs w:val="20"/>
                <w:lang w:val="ro-RO"/>
              </w:rPr>
              <w:t>(c) în momentul atribuirii instrumentelor de alt tip sub formă de remunerație variabilă, perioada dinaintea scadenței instrumentelor de alt tip este egală cu sau mai mare decât suma perioadelor de reportare și a perioadelor de reținere aplicabile în cazul atribuirii acestor instrumente;</w:t>
            </w:r>
          </w:p>
          <w:p w14:paraId="5F4F5EB8" w14:textId="77777777" w:rsidR="007B2E75" w:rsidRPr="0006482B" w:rsidRDefault="007B2E75" w:rsidP="00624990">
            <w:pPr>
              <w:spacing w:after="60"/>
              <w:jc w:val="both"/>
              <w:rPr>
                <w:sz w:val="20"/>
                <w:szCs w:val="20"/>
                <w:lang w:val="ro-RO"/>
              </w:rPr>
            </w:pPr>
            <w:r w:rsidRPr="0006482B">
              <w:rPr>
                <w:sz w:val="20"/>
                <w:szCs w:val="20"/>
                <w:lang w:val="ro-RO"/>
              </w:rPr>
              <w:t>(d) dispozițiile care reglementează instrumentele prevăd ca, în momentul în care survine un eveniment declanșator, cuantumul principalului instrumentelor să fie redus permanent sau temporar sau ca instrumentele să fie convertite în instrumente de fonduri proprii de nivel 1 de bază;</w:t>
            </w:r>
          </w:p>
          <w:p w14:paraId="53711ECE" w14:textId="77777777" w:rsidR="007B2E75" w:rsidRPr="0006482B" w:rsidRDefault="007B2E75" w:rsidP="00624990">
            <w:pPr>
              <w:spacing w:after="60"/>
              <w:jc w:val="both"/>
              <w:rPr>
                <w:sz w:val="20"/>
                <w:szCs w:val="20"/>
                <w:lang w:val="ro-RO"/>
              </w:rPr>
            </w:pPr>
            <w:r w:rsidRPr="0006482B">
              <w:rPr>
                <w:sz w:val="20"/>
                <w:szCs w:val="20"/>
                <w:lang w:val="ro-RO"/>
              </w:rPr>
              <w:t xml:space="preserve">(e) evenimentul declanșator menționat la litera (d) survine atunci când rata fondurilor proprii de nivel 1 de bază a </w:t>
            </w:r>
            <w:r w:rsidRPr="0006482B">
              <w:rPr>
                <w:sz w:val="20"/>
                <w:szCs w:val="20"/>
                <w:lang w:val="ro-RO"/>
              </w:rPr>
              <w:lastRenderedPageBreak/>
              <w:t>instituției care emite instrumentul, menționată la articolul 92 alineatul (1) litera (a) din Regulamentul (UE) nr. 575/2013, scade sub unul dintre pragurile următoare:</w:t>
            </w:r>
          </w:p>
          <w:p w14:paraId="691C80C7" w14:textId="77777777" w:rsidR="007B2E75" w:rsidRPr="0006482B" w:rsidRDefault="007B2E75" w:rsidP="00624990">
            <w:pPr>
              <w:spacing w:after="60"/>
              <w:jc w:val="both"/>
              <w:rPr>
                <w:sz w:val="20"/>
                <w:szCs w:val="20"/>
                <w:lang w:val="ro-RO"/>
              </w:rPr>
            </w:pPr>
            <w:r w:rsidRPr="0006482B">
              <w:rPr>
                <w:sz w:val="20"/>
                <w:szCs w:val="20"/>
                <w:lang w:val="ro-RO"/>
              </w:rPr>
              <w:t>(i) 7 %;</w:t>
            </w:r>
          </w:p>
          <w:p w14:paraId="673D0323" w14:textId="77777777" w:rsidR="007B2E75" w:rsidRPr="0006482B" w:rsidRDefault="007B2E75" w:rsidP="00624990">
            <w:pPr>
              <w:spacing w:after="60"/>
              <w:jc w:val="both"/>
              <w:rPr>
                <w:sz w:val="20"/>
                <w:szCs w:val="20"/>
                <w:lang w:val="ro-RO"/>
              </w:rPr>
            </w:pPr>
            <w:r w:rsidRPr="0006482B">
              <w:rPr>
                <w:sz w:val="20"/>
                <w:szCs w:val="20"/>
                <w:lang w:val="ro-RO"/>
              </w:rPr>
              <w:t>(ii) un nivel mai mare de 7 %, stabilit de instituție și specificat în dispozițiile care reglementează instrumentul;</w:t>
            </w:r>
          </w:p>
          <w:p w14:paraId="44221D98" w14:textId="49220822" w:rsidR="007B2E75" w:rsidRPr="0006482B" w:rsidRDefault="007B2E75" w:rsidP="00624990">
            <w:pPr>
              <w:spacing w:after="60"/>
              <w:jc w:val="both"/>
              <w:rPr>
                <w:sz w:val="20"/>
                <w:szCs w:val="20"/>
                <w:lang w:val="ro-RO"/>
              </w:rPr>
            </w:pPr>
            <w:r w:rsidRPr="0006482B">
              <w:rPr>
                <w:sz w:val="20"/>
                <w:szCs w:val="20"/>
                <w:lang w:val="ro-RO"/>
              </w:rPr>
              <w:t>(f) este îndeplinită una dintre cerințele prevăzute la articolul 2 litera (c).</w:t>
            </w:r>
          </w:p>
        </w:tc>
        <w:tc>
          <w:tcPr>
            <w:tcW w:w="4962" w:type="dxa"/>
          </w:tcPr>
          <w:p w14:paraId="6C65848E" w14:textId="172FD01A" w:rsidR="00102144" w:rsidRPr="00102144" w:rsidRDefault="00102144" w:rsidP="00102144">
            <w:pPr>
              <w:shd w:val="clear" w:color="auto" w:fill="FFFFFF"/>
              <w:jc w:val="both"/>
              <w:rPr>
                <w:sz w:val="20"/>
                <w:szCs w:val="20"/>
                <w:lang w:val="ro-RO"/>
              </w:rPr>
            </w:pPr>
            <w:r w:rsidRPr="00102144">
              <w:rPr>
                <w:sz w:val="20"/>
                <w:szCs w:val="20"/>
                <w:lang w:val="ro-RO"/>
              </w:rPr>
              <w:lastRenderedPageBreak/>
              <w:t xml:space="preserve">6.   Condițiile menționate la </w:t>
            </w:r>
            <w:r w:rsidR="00684BBE">
              <w:rPr>
                <w:sz w:val="20"/>
                <w:szCs w:val="20"/>
                <w:lang w:val="ro-RO"/>
              </w:rPr>
              <w:t>subpunctul</w:t>
            </w:r>
            <w:r w:rsidRPr="00102144">
              <w:rPr>
                <w:sz w:val="20"/>
                <w:szCs w:val="20"/>
                <w:lang w:val="ro-RO"/>
              </w:rPr>
              <w:t xml:space="preserve"> 5.1 sunt următoarele:</w:t>
            </w:r>
          </w:p>
          <w:p w14:paraId="0D9B3CFE"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6.1. instrumentele de alt tip se emit direct sau prin intermediul unei entități incluse în cadrul consolidării grupului, cu condiția să se poată estima în mod rezonabil că o variație a calității creditului emitentului instrumentului va antrena o variație similară a calității creditului băncii care utilizează instrumentele de alt tip în scopul remunerației variabile;</w:t>
            </w:r>
          </w:p>
          <w:p w14:paraId="177F8410"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6.2. dispozițiile care reglementează instrumentele de alt tip nu acordă deținătorului dreptul de a accelera plata programată a distribuirilor sau a principalului decât în caz de insolvență sau de lichidare a băncii;</w:t>
            </w:r>
          </w:p>
          <w:p w14:paraId="11FA1E9A"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6.3.  în momentul atribuirii instrumentelor de alt tip sub formă de remunerație variabilă, perioada dinaintea scadenței instrumentelor de alt tip este egală cu sau mai mare decât suma perioadelor de reportare și a perioadelor de reținere aplicabile în cazul atribuirii acestor instrumente;</w:t>
            </w:r>
          </w:p>
          <w:p w14:paraId="4374A3AE"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6.4. dispozițiile care reglementează instrumentele prevăd ca, în momentul în care survine un eveniment declanșator, cuantumul principalului instrumentelor să fie redus permanent sau temporar sau ca instrumentele să fie convertite în instrumente de fonduri proprii de nivel 1 de bază;</w:t>
            </w:r>
          </w:p>
          <w:p w14:paraId="6CB82AB7" w14:textId="43447562" w:rsidR="00102144" w:rsidRPr="00102144" w:rsidRDefault="00102144" w:rsidP="00102144">
            <w:pPr>
              <w:ind w:firstLine="567"/>
              <w:jc w:val="both"/>
              <w:rPr>
                <w:sz w:val="20"/>
                <w:szCs w:val="20"/>
                <w:lang w:val="ro-RO"/>
              </w:rPr>
            </w:pPr>
            <w:r w:rsidRPr="00102144">
              <w:rPr>
                <w:sz w:val="20"/>
                <w:szCs w:val="20"/>
                <w:lang w:val="ro-RO"/>
              </w:rPr>
              <w:t xml:space="preserve">6.5. evenimentul declanșator menționat la </w:t>
            </w:r>
            <w:r w:rsidR="00684BBE">
              <w:rPr>
                <w:sz w:val="20"/>
                <w:szCs w:val="20"/>
                <w:lang w:val="ro-RO"/>
              </w:rPr>
              <w:t>subpunctul</w:t>
            </w:r>
            <w:r w:rsidRPr="00102144">
              <w:rPr>
                <w:sz w:val="20"/>
                <w:szCs w:val="20"/>
                <w:lang w:val="ro-RO"/>
              </w:rPr>
              <w:t xml:space="preserve"> 6.4. survine atunci când rata fondurilor proprii de nivel 1 de bază a băncii care emite instrumentul, </w:t>
            </w:r>
            <w:r w:rsidRPr="00102144">
              <w:rPr>
                <w:sz w:val="20"/>
                <w:szCs w:val="20"/>
                <w:lang w:val="ro-RO"/>
              </w:rPr>
              <w:lastRenderedPageBreak/>
              <w:t xml:space="preserve">menționată la </w:t>
            </w:r>
            <w:r w:rsidR="00684BBE">
              <w:rPr>
                <w:sz w:val="20"/>
                <w:szCs w:val="20"/>
                <w:lang w:val="ro-RO"/>
              </w:rPr>
              <w:t>punctul</w:t>
            </w:r>
            <w:r w:rsidRPr="00102144">
              <w:rPr>
                <w:sz w:val="20"/>
                <w:szCs w:val="20"/>
                <w:lang w:val="ro-RO"/>
              </w:rPr>
              <w:t xml:space="preserve"> 130 alin.</w:t>
            </w:r>
            <w:r w:rsidR="00684BBE">
              <w:rPr>
                <w:sz w:val="20"/>
                <w:szCs w:val="20"/>
                <w:lang w:val="ro-RO"/>
              </w:rPr>
              <w:t>(</w:t>
            </w:r>
            <w:r w:rsidRPr="00102144">
              <w:rPr>
                <w:sz w:val="20"/>
                <w:szCs w:val="20"/>
                <w:lang w:val="ro-RO"/>
              </w:rPr>
              <w:t>1) din Regulamentul nr. 109/2018, scade sub unul dintre pragurile următoare:</w:t>
            </w:r>
          </w:p>
          <w:p w14:paraId="704BACE2"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6.5.1. 7 %;</w:t>
            </w:r>
          </w:p>
          <w:p w14:paraId="2234446D"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6.5.2. un nivel mai mare de 7 % care este stabilit de către bancă;</w:t>
            </w:r>
          </w:p>
          <w:p w14:paraId="4A31D9D8" w14:textId="02677AA6" w:rsidR="00102144" w:rsidRPr="00102144" w:rsidRDefault="00102144" w:rsidP="00102144">
            <w:pPr>
              <w:ind w:firstLine="567"/>
              <w:jc w:val="both"/>
              <w:rPr>
                <w:sz w:val="20"/>
                <w:szCs w:val="20"/>
                <w:lang w:val="ro-RO"/>
              </w:rPr>
            </w:pPr>
            <w:r w:rsidRPr="00102144">
              <w:rPr>
                <w:sz w:val="20"/>
                <w:szCs w:val="20"/>
                <w:lang w:val="ro-RO"/>
              </w:rPr>
              <w:t>6.6. este îndeplinită una dintre cerințele prevăzute la</w:t>
            </w:r>
            <w:r w:rsidR="00684BBE">
              <w:rPr>
                <w:sz w:val="20"/>
                <w:szCs w:val="20"/>
                <w:lang w:val="ro-RO"/>
              </w:rPr>
              <w:t xml:space="preserve"> subpunctul </w:t>
            </w:r>
            <w:r w:rsidRPr="00102144">
              <w:rPr>
                <w:sz w:val="20"/>
                <w:szCs w:val="20"/>
                <w:lang w:val="ro-RO"/>
              </w:rPr>
              <w:t>3.3.</w:t>
            </w:r>
          </w:p>
          <w:p w14:paraId="10A583CF" w14:textId="1CD08745" w:rsidR="008F0F76" w:rsidRPr="0006482B" w:rsidRDefault="008F0F76" w:rsidP="00624990">
            <w:pPr>
              <w:pStyle w:val="ListParagraph"/>
              <w:tabs>
                <w:tab w:val="left" w:pos="426"/>
              </w:tabs>
              <w:spacing w:after="60"/>
              <w:ind w:left="0"/>
              <w:contextualSpacing w:val="0"/>
              <w:jc w:val="both"/>
              <w:rPr>
                <w:sz w:val="20"/>
                <w:szCs w:val="20"/>
                <w:lang w:val="ro-RO"/>
              </w:rPr>
            </w:pPr>
          </w:p>
        </w:tc>
        <w:tc>
          <w:tcPr>
            <w:tcW w:w="1701" w:type="dxa"/>
          </w:tcPr>
          <w:p w14:paraId="38BE49D5" w14:textId="0BA0FF0D" w:rsidR="008F0F76" w:rsidRPr="0006482B" w:rsidRDefault="008F0F76" w:rsidP="00624990">
            <w:pPr>
              <w:spacing w:after="60"/>
              <w:jc w:val="both"/>
              <w:rPr>
                <w:sz w:val="20"/>
                <w:szCs w:val="20"/>
                <w:lang w:val="ro-RO"/>
              </w:rPr>
            </w:pPr>
            <w:r w:rsidRPr="0006482B">
              <w:rPr>
                <w:sz w:val="20"/>
                <w:szCs w:val="20"/>
                <w:lang w:val="ro-RO"/>
              </w:rPr>
              <w:lastRenderedPageBreak/>
              <w:t>Compatibil</w:t>
            </w:r>
          </w:p>
        </w:tc>
        <w:tc>
          <w:tcPr>
            <w:tcW w:w="3969" w:type="dxa"/>
          </w:tcPr>
          <w:p w14:paraId="77233B9B" w14:textId="1AC235ED" w:rsidR="008F0F76" w:rsidRPr="00A57A01" w:rsidRDefault="008F0F76" w:rsidP="00624990">
            <w:pPr>
              <w:spacing w:after="60"/>
              <w:jc w:val="both"/>
              <w:rPr>
                <w:sz w:val="20"/>
                <w:szCs w:val="20"/>
                <w:lang w:val="ro-RO"/>
              </w:rPr>
            </w:pPr>
          </w:p>
        </w:tc>
      </w:tr>
      <w:tr w:rsidR="00A57A01" w:rsidRPr="0006482B" w14:paraId="07840247" w14:textId="77777777" w:rsidTr="003D6009">
        <w:trPr>
          <w:trHeight w:val="918"/>
        </w:trPr>
        <w:tc>
          <w:tcPr>
            <w:tcW w:w="5245" w:type="dxa"/>
          </w:tcPr>
          <w:p w14:paraId="49E7227A" w14:textId="77777777" w:rsidR="008F0F76" w:rsidRPr="0006482B" w:rsidRDefault="007B2E75" w:rsidP="00624990">
            <w:pPr>
              <w:spacing w:after="60"/>
              <w:jc w:val="both"/>
              <w:rPr>
                <w:sz w:val="20"/>
                <w:szCs w:val="20"/>
                <w:lang w:val="ro-RO"/>
              </w:rPr>
            </w:pPr>
            <w:r w:rsidRPr="0006482B">
              <w:rPr>
                <w:sz w:val="20"/>
                <w:szCs w:val="20"/>
                <w:lang w:val="ro-RO"/>
              </w:rPr>
              <w:t>(3) Condițiile menționate la alineatul (1) litera (b) sunt următoarele:</w:t>
            </w:r>
          </w:p>
          <w:p w14:paraId="0049F929" w14:textId="77777777" w:rsidR="007B2E75" w:rsidRPr="0006482B" w:rsidRDefault="007B2E75" w:rsidP="00624990">
            <w:pPr>
              <w:spacing w:after="60"/>
              <w:jc w:val="both"/>
              <w:rPr>
                <w:sz w:val="20"/>
                <w:szCs w:val="20"/>
                <w:lang w:val="ro-RO"/>
              </w:rPr>
            </w:pPr>
            <w:r w:rsidRPr="0006482B">
              <w:rPr>
                <w:sz w:val="20"/>
                <w:szCs w:val="20"/>
                <w:lang w:val="ro-RO"/>
              </w:rPr>
              <w:t>(a) instrumentele de alt tip îndeplinesc condițiile prevăzute la alineatul (2) literele (a)-(e);</w:t>
            </w:r>
          </w:p>
          <w:p w14:paraId="73214304" w14:textId="2C163383" w:rsidR="007B2E75" w:rsidRPr="0006482B" w:rsidRDefault="007B2E75" w:rsidP="009204ED">
            <w:pPr>
              <w:spacing w:after="60"/>
              <w:jc w:val="both"/>
              <w:rPr>
                <w:sz w:val="20"/>
                <w:szCs w:val="20"/>
                <w:lang w:val="ro-RO"/>
              </w:rPr>
            </w:pPr>
            <w:r w:rsidRPr="0006482B">
              <w:rPr>
                <w:sz w:val="20"/>
                <w:szCs w:val="20"/>
                <w:lang w:val="ro-RO"/>
              </w:rPr>
              <w:t>(b) instrumentele de alt tip sunt legate de un instrument de fonduri proprii de nivel 1 suplimentar sau de un instrument de fonduri proprii de nivel 2 emis prin intermediul unei entități incluse în cadrul consolidării grupului în temeiul părții întâi titlul II capitolul 2 din Regulamentul (UE) nr. 575/2013 (denumit în continuare „instrumentul de referință”);</w:t>
            </w:r>
          </w:p>
          <w:p w14:paraId="69BC798F" w14:textId="77777777" w:rsidR="007B2E75" w:rsidRPr="0006482B" w:rsidRDefault="007B2E75" w:rsidP="00624990">
            <w:pPr>
              <w:spacing w:after="60"/>
              <w:jc w:val="both"/>
              <w:rPr>
                <w:sz w:val="20"/>
                <w:szCs w:val="20"/>
                <w:lang w:val="ro-RO"/>
              </w:rPr>
            </w:pPr>
            <w:r w:rsidRPr="0006482B">
              <w:rPr>
                <w:sz w:val="20"/>
                <w:szCs w:val="20"/>
                <w:lang w:val="ro-RO"/>
              </w:rPr>
              <w:t>(c) instrumentul de referință îndeplinește condițiile prevăzute la alineatul (2) literele (c) și (f) în momentul atribuirii sale sub formă de remunerație variabilă;</w:t>
            </w:r>
          </w:p>
          <w:p w14:paraId="1A1F4581" w14:textId="77777777" w:rsidR="007B2E75" w:rsidRPr="0006482B" w:rsidRDefault="007B2E75" w:rsidP="00624990">
            <w:pPr>
              <w:spacing w:after="60"/>
              <w:jc w:val="both"/>
              <w:rPr>
                <w:sz w:val="20"/>
                <w:szCs w:val="20"/>
                <w:lang w:val="ro-RO"/>
              </w:rPr>
            </w:pPr>
            <w:r w:rsidRPr="0006482B">
              <w:rPr>
                <w:sz w:val="20"/>
                <w:szCs w:val="20"/>
                <w:lang w:val="ro-RO"/>
              </w:rPr>
              <w:t>(d) valoarea unui instrument de alt tip este legată de instrumentul de referință, astfel încât aceasta să nu poată depăși, în niciun moment, valoarea instrumentului de referință;</w:t>
            </w:r>
          </w:p>
          <w:p w14:paraId="226F084F" w14:textId="77777777" w:rsidR="007B2E75" w:rsidRPr="0006482B" w:rsidRDefault="007B2E75" w:rsidP="00624990">
            <w:pPr>
              <w:spacing w:after="60"/>
              <w:jc w:val="both"/>
              <w:rPr>
                <w:sz w:val="20"/>
                <w:szCs w:val="20"/>
                <w:lang w:val="ro-RO"/>
              </w:rPr>
            </w:pPr>
            <w:r w:rsidRPr="0006482B">
              <w:rPr>
                <w:sz w:val="20"/>
                <w:szCs w:val="20"/>
                <w:lang w:val="ro-RO"/>
              </w:rPr>
              <w:t>(e) valoarea distribuirilor plătite după intrarea în drepturi pentru instrumentul de alt tip este legată de instrumentul de referință, astfel încât distribuirile să nu poată depăși, în niciun moment, valoarea distribuirilor plătite în temeiul instrumentului de referință;</w:t>
            </w:r>
          </w:p>
          <w:p w14:paraId="2F317462" w14:textId="40F17C05" w:rsidR="007B2E75" w:rsidRPr="0006482B" w:rsidRDefault="007B2E75" w:rsidP="00624990">
            <w:pPr>
              <w:spacing w:after="60"/>
              <w:jc w:val="both"/>
              <w:rPr>
                <w:sz w:val="20"/>
                <w:szCs w:val="20"/>
                <w:lang w:val="ro-RO"/>
              </w:rPr>
            </w:pPr>
            <w:r w:rsidRPr="0006482B">
              <w:rPr>
                <w:sz w:val="20"/>
                <w:szCs w:val="20"/>
                <w:lang w:val="ro-RO"/>
              </w:rPr>
              <w:t>(f) dispozițiile care reglementează instrumentele de alt tip prevăd că, în cazul în care instrumentul de referință este convertit, răscumpărat sau rambursat sau în cazul în care se exercită o opțiune de cumpărare pe acesta în cursul perioadei de reportare sau de reținere, instrumentele de alt tip sunt legate de un instrument de referință echivalent care îndeplinește condițiile prevăzute la prezentul articol, astfel încât valoarea totală a instrumentelor de alt tip să nu crească.</w:t>
            </w:r>
          </w:p>
        </w:tc>
        <w:tc>
          <w:tcPr>
            <w:tcW w:w="4962" w:type="dxa"/>
          </w:tcPr>
          <w:p w14:paraId="3B04D9C7" w14:textId="01B9D523" w:rsidR="00102144" w:rsidRPr="00102144" w:rsidRDefault="00102144" w:rsidP="00102144">
            <w:pPr>
              <w:shd w:val="clear" w:color="auto" w:fill="FFFFFF"/>
              <w:spacing w:before="120"/>
              <w:jc w:val="both"/>
              <w:rPr>
                <w:sz w:val="20"/>
                <w:szCs w:val="20"/>
                <w:lang w:val="ro-RO"/>
              </w:rPr>
            </w:pPr>
            <w:r w:rsidRPr="00102144">
              <w:rPr>
                <w:sz w:val="20"/>
                <w:szCs w:val="20"/>
                <w:lang w:val="ro-RO"/>
              </w:rPr>
              <w:t xml:space="preserve">7. Condițiile menționate la </w:t>
            </w:r>
            <w:r w:rsidR="00684BBE">
              <w:rPr>
                <w:sz w:val="20"/>
                <w:szCs w:val="20"/>
                <w:lang w:val="ro-RO"/>
              </w:rPr>
              <w:t xml:space="preserve">subpunctul </w:t>
            </w:r>
            <w:r w:rsidRPr="00102144">
              <w:rPr>
                <w:sz w:val="20"/>
                <w:szCs w:val="20"/>
                <w:lang w:val="ro-RO"/>
              </w:rPr>
              <w:t>5.2. sunt următoarele:</w:t>
            </w:r>
          </w:p>
          <w:p w14:paraId="4423887A" w14:textId="0CD3300B"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7.1. instrumentele de alt tip îndeplinesc condițiile prevăzute la </w:t>
            </w:r>
            <w:r w:rsidR="00684BBE">
              <w:rPr>
                <w:sz w:val="20"/>
                <w:szCs w:val="20"/>
                <w:lang w:val="ro-RO"/>
              </w:rPr>
              <w:t xml:space="preserve">subpunctele </w:t>
            </w:r>
            <w:r w:rsidRPr="00102144">
              <w:rPr>
                <w:sz w:val="20"/>
                <w:szCs w:val="20"/>
                <w:lang w:val="ro-RO"/>
              </w:rPr>
              <w:t>6.1</w:t>
            </w:r>
            <w:r>
              <w:rPr>
                <w:sz w:val="20"/>
                <w:szCs w:val="20"/>
                <w:lang w:val="ro-RO"/>
              </w:rPr>
              <w:t>.</w:t>
            </w:r>
            <w:r w:rsidRPr="00102144">
              <w:rPr>
                <w:sz w:val="20"/>
                <w:szCs w:val="20"/>
                <w:lang w:val="ro-RO"/>
              </w:rPr>
              <w:t xml:space="preserve"> - 6.5;</w:t>
            </w:r>
          </w:p>
          <w:p w14:paraId="22377A5A"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7.2. instrumentele de alt tip sunt legate de un instrument de fonduri proprii de nivel 1 suplimentar sau de un instrument de fonduri proprii de nivel 2 emis prin intermediul unei entități incluse în cadrul consolidării grupului (denumit în continuare „instrumentul de referință”);</w:t>
            </w:r>
          </w:p>
          <w:p w14:paraId="455D93DB" w14:textId="08D45FB0" w:rsidR="00102144" w:rsidRPr="00102144" w:rsidRDefault="00102144" w:rsidP="00102144">
            <w:pPr>
              <w:shd w:val="clear" w:color="auto" w:fill="FFFFFF"/>
              <w:spacing w:line="312" w:lineRule="atLeast"/>
              <w:ind w:firstLine="567"/>
              <w:jc w:val="both"/>
              <w:rPr>
                <w:sz w:val="20"/>
                <w:szCs w:val="20"/>
                <w:lang w:val="ro-RO"/>
              </w:rPr>
            </w:pPr>
            <w:r w:rsidRPr="00102144">
              <w:rPr>
                <w:sz w:val="20"/>
                <w:szCs w:val="20"/>
                <w:lang w:val="ro-RO"/>
              </w:rPr>
              <w:t xml:space="preserve">7.3. instrumentul de referință îndeplinește condițiile prevăzute la </w:t>
            </w:r>
            <w:r w:rsidR="00684BBE">
              <w:rPr>
                <w:sz w:val="20"/>
                <w:szCs w:val="20"/>
                <w:lang w:val="ro-RO"/>
              </w:rPr>
              <w:t>subpunctele</w:t>
            </w:r>
            <w:r w:rsidRPr="00102144">
              <w:rPr>
                <w:sz w:val="20"/>
                <w:szCs w:val="20"/>
                <w:lang w:val="ro-RO"/>
              </w:rPr>
              <w:t xml:space="preserve"> 6.2</w:t>
            </w:r>
            <w:r>
              <w:rPr>
                <w:sz w:val="20"/>
                <w:szCs w:val="20"/>
                <w:lang w:val="ro-RO"/>
              </w:rPr>
              <w:t>.</w:t>
            </w:r>
            <w:r w:rsidRPr="00102144">
              <w:rPr>
                <w:sz w:val="20"/>
                <w:szCs w:val="20"/>
                <w:lang w:val="ro-RO"/>
              </w:rPr>
              <w:t xml:space="preserve"> și 6.6</w:t>
            </w:r>
            <w:r>
              <w:rPr>
                <w:sz w:val="20"/>
                <w:szCs w:val="20"/>
                <w:lang w:val="ro-RO"/>
              </w:rPr>
              <w:t>.</w:t>
            </w:r>
            <w:r w:rsidRPr="00102144">
              <w:rPr>
                <w:sz w:val="20"/>
                <w:szCs w:val="20"/>
                <w:lang w:val="ro-RO"/>
              </w:rPr>
              <w:t xml:space="preserve"> în momentul atribuirii sale sub formă de remunerație variabilă;</w:t>
            </w:r>
          </w:p>
          <w:p w14:paraId="31FE0523"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7.4.  valoarea unui instrument de alt tip este legată de instrumentul de referință, astfel încât aceasta să nu poată depăși, în niciun moment, valoarea instrumentului de referință;</w:t>
            </w:r>
          </w:p>
          <w:p w14:paraId="7917DB9D" w14:textId="77777777" w:rsidR="00102144" w:rsidRPr="00102144" w:rsidRDefault="00102144" w:rsidP="00102144">
            <w:pPr>
              <w:shd w:val="clear" w:color="auto" w:fill="FFFFFF"/>
              <w:spacing w:before="120"/>
              <w:ind w:firstLine="567"/>
              <w:jc w:val="both"/>
              <w:rPr>
                <w:sz w:val="20"/>
                <w:szCs w:val="20"/>
                <w:lang w:val="ro-RO"/>
              </w:rPr>
            </w:pPr>
            <w:r w:rsidRPr="00102144">
              <w:rPr>
                <w:sz w:val="20"/>
                <w:szCs w:val="20"/>
                <w:lang w:val="ro-RO"/>
              </w:rPr>
              <w:t>7.5. valoarea distribuirilor plătite după intrarea în drepturi pentru instrumentul de alt tip este legată de instrumentul de referință, astfel încât distribuirile să nu poată depăși, în niciun moment, valoarea distribuirilor plătite în temeiul instrumentului de referință;</w:t>
            </w:r>
          </w:p>
          <w:p w14:paraId="174A941E" w14:textId="399EE9A0" w:rsidR="008F0F76" w:rsidRPr="0006482B" w:rsidRDefault="00102144" w:rsidP="002E48FC">
            <w:pPr>
              <w:shd w:val="clear" w:color="auto" w:fill="FFFFFF"/>
              <w:ind w:firstLine="567"/>
              <w:jc w:val="both"/>
              <w:rPr>
                <w:sz w:val="20"/>
                <w:szCs w:val="20"/>
                <w:lang w:val="ro-RO"/>
              </w:rPr>
            </w:pPr>
            <w:r w:rsidRPr="00102144">
              <w:rPr>
                <w:sz w:val="20"/>
                <w:szCs w:val="20"/>
                <w:lang w:val="ro-RO"/>
              </w:rPr>
              <w:t>7.6. dispozițiile care reglementează instrumentele de alt tip prevăd că, în cazul în care instrumentul de referință este convertit, răscumpărat sau rambursat sau în cazul în care se exercită o opțiune de cumpărare pe acesta în cursul perioadei de reportare sau de reținere, instrumentele de alt tip sunt legate de un instrument de referință echivalent care îndeplinește condițiile prevăzute la prezenta secțiune, astfel încât valoarea totală a instrumentelor de alt tip să nu crească.</w:t>
            </w:r>
          </w:p>
        </w:tc>
        <w:tc>
          <w:tcPr>
            <w:tcW w:w="1701" w:type="dxa"/>
          </w:tcPr>
          <w:p w14:paraId="23210570" w14:textId="3B27AD53" w:rsidR="008F0F76" w:rsidRPr="0006482B" w:rsidRDefault="008F0F76" w:rsidP="00624990">
            <w:pPr>
              <w:spacing w:after="60"/>
              <w:jc w:val="both"/>
              <w:rPr>
                <w:sz w:val="20"/>
                <w:szCs w:val="20"/>
                <w:lang w:val="ro-RO"/>
              </w:rPr>
            </w:pPr>
            <w:r w:rsidRPr="0006482B">
              <w:rPr>
                <w:sz w:val="20"/>
                <w:szCs w:val="20"/>
                <w:lang w:val="ro-RO"/>
              </w:rPr>
              <w:t>Compatibil</w:t>
            </w:r>
          </w:p>
        </w:tc>
        <w:tc>
          <w:tcPr>
            <w:tcW w:w="3969" w:type="dxa"/>
          </w:tcPr>
          <w:p w14:paraId="44DA588D" w14:textId="77777777" w:rsidR="008F0F76" w:rsidRPr="00A57A01" w:rsidRDefault="008F0F76" w:rsidP="00624990">
            <w:pPr>
              <w:spacing w:after="60"/>
              <w:jc w:val="both"/>
              <w:rPr>
                <w:sz w:val="20"/>
                <w:szCs w:val="20"/>
                <w:lang w:val="ro-RO"/>
              </w:rPr>
            </w:pPr>
          </w:p>
        </w:tc>
      </w:tr>
      <w:tr w:rsidR="00A57A01" w:rsidRPr="0006482B" w14:paraId="60748C33" w14:textId="77777777" w:rsidTr="003D6009">
        <w:trPr>
          <w:trHeight w:val="918"/>
        </w:trPr>
        <w:tc>
          <w:tcPr>
            <w:tcW w:w="5245" w:type="dxa"/>
          </w:tcPr>
          <w:p w14:paraId="4B6FF649" w14:textId="77777777" w:rsidR="008F0F76" w:rsidRPr="0006482B" w:rsidRDefault="007B2E75" w:rsidP="00624990">
            <w:pPr>
              <w:spacing w:after="60"/>
              <w:jc w:val="both"/>
              <w:rPr>
                <w:sz w:val="20"/>
                <w:szCs w:val="20"/>
                <w:lang w:val="ro-RO"/>
              </w:rPr>
            </w:pPr>
            <w:r w:rsidRPr="0006482B">
              <w:rPr>
                <w:sz w:val="20"/>
                <w:szCs w:val="20"/>
                <w:lang w:val="ro-RO"/>
              </w:rPr>
              <w:lastRenderedPageBreak/>
              <w:t>(4) Condițiile menționate la alineatul (1) litera (c) sunt următoarele:</w:t>
            </w:r>
          </w:p>
          <w:p w14:paraId="4A8ED207" w14:textId="77777777" w:rsidR="007B2E75" w:rsidRPr="0006482B" w:rsidRDefault="007B2E75" w:rsidP="00624990">
            <w:pPr>
              <w:spacing w:after="60"/>
              <w:jc w:val="both"/>
              <w:rPr>
                <w:sz w:val="20"/>
                <w:szCs w:val="20"/>
                <w:lang w:val="ro-RO"/>
              </w:rPr>
            </w:pPr>
            <w:r w:rsidRPr="0006482B">
              <w:rPr>
                <w:sz w:val="20"/>
                <w:szCs w:val="20"/>
                <w:lang w:val="ro-RO"/>
              </w:rPr>
              <w:t>(a) autoritățile competente au stabilit, în scopul articolului 127 din Directiva 2013/36/UE, că instituția care emite instrumentul de care sunt legate celelalte instrumente face obiectul supravegherii consolidate din partea unei autorități de supraveghere dintr-o țară terță care este echivalentă cu supravegherea reglementată de principiile prevăzute în directiva respectivă și de cerințele din partea întâi titlul II capitolul 2 din Regulamentul (UE) nr. 575/2013;</w:t>
            </w:r>
          </w:p>
          <w:p w14:paraId="21767FC3" w14:textId="51E6A982" w:rsidR="007B2E75" w:rsidRPr="0006482B" w:rsidRDefault="007B2E75" w:rsidP="00624990">
            <w:pPr>
              <w:spacing w:after="60"/>
              <w:jc w:val="both"/>
              <w:rPr>
                <w:sz w:val="20"/>
                <w:szCs w:val="20"/>
                <w:lang w:val="ro-RO"/>
              </w:rPr>
            </w:pPr>
            <w:r w:rsidRPr="0006482B">
              <w:rPr>
                <w:sz w:val="20"/>
                <w:szCs w:val="20"/>
                <w:lang w:val="ro-RO"/>
              </w:rPr>
              <w:t>(b) instrumentele de alt tip îndeplinesc condițiile menționate la alineatul (3) litera (a) și literele (c)-(f).</w:t>
            </w:r>
          </w:p>
        </w:tc>
        <w:tc>
          <w:tcPr>
            <w:tcW w:w="4962" w:type="dxa"/>
          </w:tcPr>
          <w:p w14:paraId="4ED22ACA" w14:textId="03909442" w:rsidR="00102144" w:rsidRPr="00102144" w:rsidRDefault="00102144" w:rsidP="00102144">
            <w:pPr>
              <w:shd w:val="clear" w:color="auto" w:fill="FFFFFF"/>
              <w:jc w:val="both"/>
              <w:rPr>
                <w:sz w:val="20"/>
                <w:szCs w:val="20"/>
                <w:lang w:val="ro-RO"/>
              </w:rPr>
            </w:pPr>
            <w:r w:rsidRPr="00102144">
              <w:rPr>
                <w:sz w:val="20"/>
                <w:szCs w:val="20"/>
                <w:lang w:val="ro-RO"/>
              </w:rPr>
              <w:t xml:space="preserve">8. Condițiile menționate la </w:t>
            </w:r>
            <w:r w:rsidR="00684BBE">
              <w:rPr>
                <w:sz w:val="20"/>
                <w:szCs w:val="20"/>
                <w:lang w:val="ro-RO"/>
              </w:rPr>
              <w:t>subpunctul</w:t>
            </w:r>
            <w:r w:rsidRPr="00102144">
              <w:rPr>
                <w:sz w:val="20"/>
                <w:szCs w:val="20"/>
                <w:lang w:val="ro-RO"/>
              </w:rPr>
              <w:t xml:space="preserve"> 5.1. sunt următoarele:</w:t>
            </w:r>
          </w:p>
          <w:p w14:paraId="6FC05DEC"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8.1. Banca Națională a Moldovei a stabilit, în scopul articolului 125 din Legea nr. 202/2017, că banca care emite instrumentul de care sunt legate celelalte instrumente face obiectul supravegherii consolidate din partea unei autorități de supraveghere dintr-o țară terță care este echivalentă cu supravegherea reglementată de principiile și de cerințele prevăzute în actele normative ale Băncii Naționale a Moldovei;</w:t>
            </w:r>
          </w:p>
          <w:p w14:paraId="41E01F12" w14:textId="2B5B40E0" w:rsidR="00102144" w:rsidRPr="00102144" w:rsidRDefault="00102144" w:rsidP="00102144">
            <w:pPr>
              <w:ind w:firstLine="567"/>
              <w:jc w:val="both"/>
              <w:rPr>
                <w:sz w:val="20"/>
                <w:szCs w:val="20"/>
                <w:lang w:val="ro-RO"/>
              </w:rPr>
            </w:pPr>
            <w:r w:rsidRPr="00102144">
              <w:rPr>
                <w:sz w:val="20"/>
                <w:szCs w:val="20"/>
                <w:lang w:val="ro-RO"/>
              </w:rPr>
              <w:t xml:space="preserve">8.2. instrumentele de alt tip îndeplinesc condițiile menționate la </w:t>
            </w:r>
            <w:r w:rsidR="00684BBE">
              <w:rPr>
                <w:sz w:val="20"/>
                <w:szCs w:val="20"/>
                <w:lang w:val="ro-RO"/>
              </w:rPr>
              <w:t>subpunctele</w:t>
            </w:r>
            <w:r w:rsidRPr="00102144">
              <w:rPr>
                <w:sz w:val="20"/>
                <w:szCs w:val="20"/>
                <w:lang w:val="ro-RO"/>
              </w:rPr>
              <w:t xml:space="preserve"> 7.1</w:t>
            </w:r>
            <w:r>
              <w:rPr>
                <w:sz w:val="20"/>
                <w:szCs w:val="20"/>
                <w:lang w:val="ro-RO"/>
              </w:rPr>
              <w:t>.</w:t>
            </w:r>
            <w:r w:rsidRPr="00102144">
              <w:rPr>
                <w:sz w:val="20"/>
                <w:szCs w:val="20"/>
                <w:lang w:val="ro-RO"/>
              </w:rPr>
              <w:t xml:space="preserve"> și 7.3</w:t>
            </w:r>
            <w:r>
              <w:rPr>
                <w:sz w:val="20"/>
                <w:szCs w:val="20"/>
                <w:lang w:val="ro-RO"/>
              </w:rPr>
              <w:t xml:space="preserve">. </w:t>
            </w:r>
            <w:r w:rsidRPr="00102144">
              <w:rPr>
                <w:sz w:val="20"/>
                <w:szCs w:val="20"/>
                <w:lang w:val="ro-RO"/>
              </w:rPr>
              <w:t>-</w:t>
            </w:r>
            <w:r>
              <w:rPr>
                <w:sz w:val="20"/>
                <w:szCs w:val="20"/>
                <w:lang w:val="ro-RO"/>
              </w:rPr>
              <w:t xml:space="preserve"> </w:t>
            </w:r>
            <w:r w:rsidRPr="00102144">
              <w:rPr>
                <w:sz w:val="20"/>
                <w:szCs w:val="20"/>
                <w:lang w:val="ro-RO"/>
              </w:rPr>
              <w:t>7.6.</w:t>
            </w:r>
          </w:p>
          <w:p w14:paraId="5A10257E" w14:textId="2C4042FB" w:rsidR="008F0F76" w:rsidRPr="0006482B" w:rsidRDefault="008F0F76" w:rsidP="00624990">
            <w:pPr>
              <w:pStyle w:val="ListParagraph"/>
              <w:tabs>
                <w:tab w:val="left" w:pos="426"/>
              </w:tabs>
              <w:spacing w:after="60"/>
              <w:ind w:left="0"/>
              <w:jc w:val="both"/>
              <w:rPr>
                <w:sz w:val="20"/>
                <w:szCs w:val="20"/>
                <w:lang w:val="ro-RO"/>
              </w:rPr>
            </w:pPr>
          </w:p>
        </w:tc>
        <w:tc>
          <w:tcPr>
            <w:tcW w:w="1701" w:type="dxa"/>
          </w:tcPr>
          <w:p w14:paraId="387B41D1" w14:textId="7C311307" w:rsidR="008F0F76" w:rsidRPr="0006482B" w:rsidRDefault="008F0F76" w:rsidP="00624990">
            <w:pPr>
              <w:spacing w:after="60"/>
              <w:jc w:val="both"/>
              <w:rPr>
                <w:sz w:val="20"/>
                <w:szCs w:val="20"/>
                <w:lang w:val="ro-RO"/>
              </w:rPr>
            </w:pPr>
            <w:r w:rsidRPr="0006482B">
              <w:rPr>
                <w:sz w:val="20"/>
                <w:szCs w:val="20"/>
                <w:lang w:val="ro-RO"/>
              </w:rPr>
              <w:t>Compatibil</w:t>
            </w:r>
          </w:p>
        </w:tc>
        <w:tc>
          <w:tcPr>
            <w:tcW w:w="3969" w:type="dxa"/>
          </w:tcPr>
          <w:p w14:paraId="6B98D01B" w14:textId="77777777" w:rsidR="008F0F76" w:rsidRPr="00A57A01" w:rsidRDefault="008F0F76" w:rsidP="00624990">
            <w:pPr>
              <w:spacing w:after="60"/>
              <w:jc w:val="both"/>
              <w:rPr>
                <w:sz w:val="20"/>
                <w:szCs w:val="20"/>
                <w:lang w:val="ro-RO"/>
              </w:rPr>
            </w:pPr>
          </w:p>
        </w:tc>
      </w:tr>
      <w:tr w:rsidR="00A57A01" w:rsidRPr="0006482B" w14:paraId="45435E21" w14:textId="77777777" w:rsidTr="003D6009">
        <w:trPr>
          <w:trHeight w:val="918"/>
        </w:trPr>
        <w:tc>
          <w:tcPr>
            <w:tcW w:w="5245" w:type="dxa"/>
          </w:tcPr>
          <w:p w14:paraId="6970CC02" w14:textId="77777777" w:rsidR="0006482B" w:rsidRPr="009204ED" w:rsidRDefault="0006482B" w:rsidP="009204ED">
            <w:pPr>
              <w:pStyle w:val="oj-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Articolul 5</w:t>
            </w:r>
          </w:p>
          <w:p w14:paraId="74D0B88E" w14:textId="06450CAF" w:rsidR="009204ED" w:rsidRPr="009204ED" w:rsidRDefault="0006482B" w:rsidP="009204ED">
            <w:pPr>
              <w:pStyle w:val="oj-sti-art"/>
              <w:shd w:val="clear" w:color="auto" w:fill="FFFFFF"/>
              <w:spacing w:before="0" w:beforeAutospacing="0" w:after="0" w:afterAutospacing="0"/>
              <w:jc w:val="both"/>
              <w:rPr>
                <w:b/>
                <w:bCs/>
                <w:sz w:val="20"/>
                <w:szCs w:val="20"/>
                <w:lang w:val="ro-RO" w:eastAsia="ru-RU"/>
              </w:rPr>
            </w:pPr>
            <w:r w:rsidRPr="009204ED">
              <w:rPr>
                <w:b/>
                <w:bCs/>
                <w:sz w:val="20"/>
                <w:szCs w:val="20"/>
                <w:lang w:val="ro-RO" w:eastAsia="ru-RU"/>
              </w:rPr>
              <w:t>Proceduri de reducere, de majorare și de conversie</w:t>
            </w:r>
          </w:p>
          <w:p w14:paraId="48218ED9" w14:textId="168D0B0A" w:rsidR="008F0F76" w:rsidRPr="0006482B" w:rsidRDefault="0006482B" w:rsidP="0006482B">
            <w:pPr>
              <w:spacing w:after="60"/>
              <w:jc w:val="both"/>
              <w:rPr>
                <w:sz w:val="20"/>
                <w:szCs w:val="20"/>
                <w:lang w:val="ro-RO"/>
              </w:rPr>
            </w:pPr>
            <w:r w:rsidRPr="0006482B">
              <w:rPr>
                <w:sz w:val="20"/>
                <w:szCs w:val="20"/>
                <w:lang w:val="ro-RO"/>
              </w:rPr>
              <w:t>(1) În scopul articolului 3 litera (b) și al articolului 4 alineatul (2) litera (d), dispozițiile care reglementează instrumentele de fonduri proprii de nivel 2 și instrumentele de alt tip respectă procedurile și termenele prevăzute la alineatele (2)-(14) în ceea ce privește calcularea ratei fondurilor proprii de nivel 1 de bază și a cuantumurilor care urmează să fie reduse, majorate sau convertite. Dispozițiile care reglementează instrumentele de fonduri proprii de nivel 1 suplimentar sunt conforme cu procedurile prevăzute la alineatul (9) și la alineatul (13) litera (c) în ceea ce privește cuantumurile care urmează să fie reduse, majorate sau convertite.</w:t>
            </w:r>
          </w:p>
        </w:tc>
        <w:tc>
          <w:tcPr>
            <w:tcW w:w="4962" w:type="dxa"/>
          </w:tcPr>
          <w:p w14:paraId="6E435D67" w14:textId="77777777" w:rsidR="00102144" w:rsidRPr="009D4B58" w:rsidRDefault="00102144" w:rsidP="009D4B58">
            <w:pPr>
              <w:shd w:val="clear" w:color="auto" w:fill="FFFFFF"/>
              <w:jc w:val="center"/>
              <w:rPr>
                <w:b/>
                <w:bCs/>
                <w:i/>
                <w:iCs/>
                <w:sz w:val="20"/>
                <w:szCs w:val="20"/>
                <w:lang w:val="ro-RO"/>
              </w:rPr>
            </w:pPr>
            <w:r w:rsidRPr="009D4B58">
              <w:rPr>
                <w:b/>
                <w:bCs/>
                <w:i/>
                <w:iCs/>
                <w:sz w:val="20"/>
                <w:szCs w:val="20"/>
                <w:lang w:val="ro-RO"/>
              </w:rPr>
              <w:t>Secțiunea 5</w:t>
            </w:r>
          </w:p>
          <w:p w14:paraId="296324FE" w14:textId="77777777" w:rsidR="00102144" w:rsidRPr="009D4B58" w:rsidRDefault="00102144" w:rsidP="009D4B58">
            <w:pPr>
              <w:shd w:val="clear" w:color="auto" w:fill="FFFFFF"/>
              <w:jc w:val="center"/>
              <w:rPr>
                <w:b/>
                <w:bCs/>
                <w:i/>
                <w:iCs/>
                <w:sz w:val="20"/>
                <w:szCs w:val="20"/>
                <w:lang w:val="ro-RO"/>
              </w:rPr>
            </w:pPr>
            <w:r w:rsidRPr="009D4B58">
              <w:rPr>
                <w:b/>
                <w:bCs/>
                <w:i/>
                <w:iCs/>
                <w:sz w:val="20"/>
                <w:szCs w:val="20"/>
                <w:lang w:val="ro-RO"/>
              </w:rPr>
              <w:t>Proceduri de reducere, de majorare și de conversie</w:t>
            </w:r>
          </w:p>
          <w:p w14:paraId="5B8EDF64" w14:textId="00502268" w:rsidR="00102144" w:rsidRPr="00102144" w:rsidRDefault="00102144" w:rsidP="00102144">
            <w:pPr>
              <w:shd w:val="clear" w:color="auto" w:fill="FFFFFF"/>
              <w:jc w:val="both"/>
              <w:rPr>
                <w:sz w:val="20"/>
                <w:szCs w:val="20"/>
                <w:lang w:val="ro-RO"/>
              </w:rPr>
            </w:pPr>
            <w:r w:rsidRPr="00102144">
              <w:rPr>
                <w:sz w:val="20"/>
                <w:szCs w:val="20"/>
                <w:lang w:val="ro-RO"/>
              </w:rPr>
              <w:t xml:space="preserve">9.   În scopul </w:t>
            </w:r>
            <w:r w:rsidR="00684BBE" w:rsidRPr="00684BBE">
              <w:rPr>
                <w:lang w:val="ro-RO" w:eastAsia="ro-MD"/>
              </w:rPr>
              <w:t>s</w:t>
            </w:r>
            <w:r w:rsidR="00684BBE" w:rsidRPr="00684BBE">
              <w:rPr>
                <w:sz w:val="20"/>
                <w:szCs w:val="20"/>
                <w:lang w:val="ro-RO"/>
              </w:rPr>
              <w:t>ubpunctelor</w:t>
            </w:r>
            <w:r w:rsidR="00684BBE" w:rsidRPr="00684BBE">
              <w:rPr>
                <w:lang w:val="ro-RO" w:eastAsia="ro-MD"/>
              </w:rPr>
              <w:t xml:space="preserve"> </w:t>
            </w:r>
            <w:r w:rsidRPr="00102144">
              <w:rPr>
                <w:sz w:val="20"/>
                <w:szCs w:val="20"/>
                <w:lang w:val="ro-RO"/>
              </w:rPr>
              <w:t xml:space="preserve">4.2 și 6.4, dispozițiile care reglementează instrumentele de fonduri proprii de nivel 2 și instrumentele de alt tip respectă procedurile și termenele prevăzute la </w:t>
            </w:r>
            <w:r w:rsidR="00684BBE">
              <w:rPr>
                <w:sz w:val="20"/>
                <w:szCs w:val="20"/>
                <w:lang w:val="ro-RO"/>
              </w:rPr>
              <w:t>punctele</w:t>
            </w:r>
            <w:r w:rsidRPr="00102144">
              <w:rPr>
                <w:sz w:val="20"/>
                <w:szCs w:val="20"/>
                <w:lang w:val="ro-RO"/>
              </w:rPr>
              <w:t xml:space="preserve"> 10-22 din prezenta anexă în ceea ce privește calcularea ratei fondurilor proprii de nivel 1 de bază și a cuantumurilor care urmează să fie reduse, majorate sau convertite. Dispozițiile care reglementează instrumentele de fonduri proprii de nivel 1 suplimentar sunt conforme cu procedurile prevăzute la </w:t>
            </w:r>
            <w:r w:rsidR="00684BBE">
              <w:rPr>
                <w:sz w:val="20"/>
                <w:szCs w:val="20"/>
                <w:lang w:val="ro-RO"/>
              </w:rPr>
              <w:t>punctul</w:t>
            </w:r>
            <w:r w:rsidRPr="00102144">
              <w:rPr>
                <w:sz w:val="20"/>
                <w:szCs w:val="20"/>
                <w:lang w:val="ro-RO"/>
              </w:rPr>
              <w:t xml:space="preserve"> 17 și </w:t>
            </w:r>
            <w:r w:rsidR="00684BBE">
              <w:rPr>
                <w:sz w:val="20"/>
                <w:szCs w:val="20"/>
                <w:lang w:val="ro-RO"/>
              </w:rPr>
              <w:t xml:space="preserve">subpunctul </w:t>
            </w:r>
            <w:r w:rsidRPr="00102144">
              <w:rPr>
                <w:sz w:val="20"/>
                <w:szCs w:val="20"/>
                <w:lang w:val="ro-RO"/>
              </w:rPr>
              <w:t>21.3 în ceea ce privește cuantumurile care urmează să fie reduse, majorate sau convertite.</w:t>
            </w:r>
          </w:p>
          <w:p w14:paraId="4A71FEB6" w14:textId="5C4DC021" w:rsidR="008F0F76" w:rsidRPr="00102144" w:rsidRDefault="008F0F76" w:rsidP="00624990">
            <w:pPr>
              <w:pStyle w:val="ListParagraph"/>
              <w:tabs>
                <w:tab w:val="left" w:pos="426"/>
              </w:tabs>
              <w:spacing w:after="60"/>
              <w:ind w:left="0"/>
              <w:jc w:val="both"/>
              <w:rPr>
                <w:sz w:val="20"/>
                <w:szCs w:val="20"/>
                <w:lang w:val="ro-RO"/>
              </w:rPr>
            </w:pPr>
          </w:p>
        </w:tc>
        <w:tc>
          <w:tcPr>
            <w:tcW w:w="1701" w:type="dxa"/>
          </w:tcPr>
          <w:p w14:paraId="12456AD4" w14:textId="01B3F77F" w:rsidR="008F0F76" w:rsidRPr="0006482B" w:rsidRDefault="008F0F76" w:rsidP="00624990">
            <w:pPr>
              <w:spacing w:after="60"/>
              <w:jc w:val="both"/>
              <w:rPr>
                <w:sz w:val="20"/>
                <w:szCs w:val="20"/>
                <w:lang w:val="ro-RO"/>
              </w:rPr>
            </w:pPr>
            <w:r w:rsidRPr="0006482B">
              <w:rPr>
                <w:sz w:val="20"/>
                <w:szCs w:val="20"/>
                <w:lang w:val="ro-RO"/>
              </w:rPr>
              <w:t>Compatibil</w:t>
            </w:r>
          </w:p>
        </w:tc>
        <w:tc>
          <w:tcPr>
            <w:tcW w:w="3969" w:type="dxa"/>
          </w:tcPr>
          <w:p w14:paraId="0C201146" w14:textId="77777777" w:rsidR="008F0F76" w:rsidRPr="00A57A01" w:rsidRDefault="008F0F76" w:rsidP="00624990">
            <w:pPr>
              <w:spacing w:after="60"/>
              <w:jc w:val="both"/>
              <w:rPr>
                <w:sz w:val="20"/>
                <w:szCs w:val="20"/>
                <w:lang w:val="ro-RO"/>
              </w:rPr>
            </w:pPr>
          </w:p>
        </w:tc>
      </w:tr>
      <w:tr w:rsidR="00A57A01" w:rsidRPr="0006482B" w14:paraId="52DE11E6" w14:textId="77777777" w:rsidTr="00C81809">
        <w:trPr>
          <w:trHeight w:val="549"/>
        </w:trPr>
        <w:tc>
          <w:tcPr>
            <w:tcW w:w="5245" w:type="dxa"/>
          </w:tcPr>
          <w:p w14:paraId="27099011" w14:textId="77777777" w:rsidR="008F0F76" w:rsidRPr="0006482B" w:rsidRDefault="0006482B" w:rsidP="00624990">
            <w:pPr>
              <w:spacing w:after="60"/>
              <w:jc w:val="both"/>
              <w:rPr>
                <w:sz w:val="20"/>
                <w:szCs w:val="20"/>
                <w:lang w:val="ro-RO"/>
              </w:rPr>
            </w:pPr>
            <w:r w:rsidRPr="0006482B">
              <w:rPr>
                <w:sz w:val="20"/>
                <w:szCs w:val="20"/>
                <w:lang w:val="ro-RO"/>
              </w:rPr>
              <w:t>(2) În cazul în care dispozițiile care reglementează instrumentele de fonduri proprii de nivel 2 și instrumentele de alt tip impun ca acestea să fie convertite în instrumente de fonduri proprii de nivel 1 de bază în momentul în care survine un eveniment declanșator, dispozițiile respective precizează oricare dintre următoarele:</w:t>
            </w:r>
          </w:p>
          <w:p w14:paraId="327BE61B" w14:textId="77777777" w:rsidR="0006482B" w:rsidRPr="0006482B" w:rsidRDefault="0006482B" w:rsidP="00624990">
            <w:pPr>
              <w:spacing w:after="60"/>
              <w:jc w:val="both"/>
              <w:rPr>
                <w:sz w:val="20"/>
                <w:szCs w:val="20"/>
                <w:lang w:val="ro-RO"/>
              </w:rPr>
            </w:pPr>
            <w:r w:rsidRPr="0006482B">
              <w:rPr>
                <w:sz w:val="20"/>
                <w:szCs w:val="20"/>
                <w:lang w:val="ro-RO"/>
              </w:rPr>
              <w:t>(a) rata utilizată pentru această conversie și o limită referitoare la cuantumul permis al conversiei;</w:t>
            </w:r>
          </w:p>
          <w:p w14:paraId="0B1D1077" w14:textId="64D64A0F" w:rsidR="0006482B" w:rsidRPr="0006482B" w:rsidRDefault="0006482B" w:rsidP="00624990">
            <w:pPr>
              <w:spacing w:after="60"/>
              <w:jc w:val="both"/>
              <w:rPr>
                <w:sz w:val="20"/>
                <w:szCs w:val="20"/>
                <w:lang w:val="ro-RO"/>
              </w:rPr>
            </w:pPr>
            <w:r w:rsidRPr="0006482B">
              <w:rPr>
                <w:sz w:val="20"/>
                <w:szCs w:val="20"/>
                <w:lang w:val="ro-RO"/>
              </w:rPr>
              <w:t>(b) intervalul în cadrul căruia instrumentele se vor converti în instrumente de fonduri proprii de nivel 1 de bază.</w:t>
            </w:r>
          </w:p>
        </w:tc>
        <w:tc>
          <w:tcPr>
            <w:tcW w:w="4962" w:type="dxa"/>
          </w:tcPr>
          <w:p w14:paraId="3D6A0520" w14:textId="77777777" w:rsidR="00102144" w:rsidRPr="00102144" w:rsidRDefault="00102144" w:rsidP="00102144">
            <w:pPr>
              <w:shd w:val="clear" w:color="auto" w:fill="FFFFFF"/>
              <w:jc w:val="both"/>
              <w:rPr>
                <w:sz w:val="20"/>
                <w:szCs w:val="20"/>
                <w:lang w:val="ro-RO"/>
              </w:rPr>
            </w:pPr>
            <w:r w:rsidRPr="00102144">
              <w:rPr>
                <w:sz w:val="20"/>
                <w:szCs w:val="20"/>
                <w:lang w:val="ro-RO"/>
              </w:rPr>
              <w:t>10.   În cazul în care dispozițiile care reglementează instrumentele de fonduri proprii de nivel 2 și instrumentele de alt tip impun ca acestea să fie convertite în instrumente de fonduri proprii de nivel 1 de bază în momentul în care survine un eveniment declanșator, dispozițiile respective precizează oricare dintre următoarele:</w:t>
            </w:r>
          </w:p>
          <w:p w14:paraId="2753769E"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10.1. rata utilizată pentru această conversie și o limită referitoare la cuantumul permis al conversiei;</w:t>
            </w:r>
          </w:p>
          <w:p w14:paraId="750D53E8" w14:textId="0A772B90" w:rsidR="008F0F76" w:rsidRPr="00102144" w:rsidRDefault="00102144" w:rsidP="00102144">
            <w:pPr>
              <w:shd w:val="clear" w:color="auto" w:fill="FFFFFF"/>
              <w:ind w:firstLine="567"/>
              <w:jc w:val="both"/>
              <w:rPr>
                <w:sz w:val="20"/>
                <w:szCs w:val="20"/>
                <w:lang w:val="ro-RO"/>
              </w:rPr>
            </w:pPr>
            <w:r w:rsidRPr="00102144">
              <w:rPr>
                <w:sz w:val="20"/>
                <w:szCs w:val="20"/>
                <w:lang w:val="ro-RO"/>
              </w:rPr>
              <w:t>10.2. intervalul în cadrul căruia instrumentele se vor converti în instrumente de fonduri proprii de nivel 1 de bază.</w:t>
            </w:r>
          </w:p>
        </w:tc>
        <w:tc>
          <w:tcPr>
            <w:tcW w:w="1701" w:type="dxa"/>
          </w:tcPr>
          <w:p w14:paraId="1B58F1B5" w14:textId="702A71AA" w:rsidR="008F0F76" w:rsidRPr="0006482B" w:rsidRDefault="008F0F76" w:rsidP="00624990">
            <w:pPr>
              <w:spacing w:after="60"/>
              <w:jc w:val="both"/>
              <w:rPr>
                <w:sz w:val="20"/>
                <w:szCs w:val="20"/>
                <w:lang w:val="ro-RO"/>
              </w:rPr>
            </w:pPr>
            <w:r w:rsidRPr="0006482B">
              <w:rPr>
                <w:sz w:val="20"/>
                <w:szCs w:val="20"/>
                <w:lang w:val="ro-RO"/>
              </w:rPr>
              <w:t>Compatibil</w:t>
            </w:r>
          </w:p>
        </w:tc>
        <w:tc>
          <w:tcPr>
            <w:tcW w:w="3969" w:type="dxa"/>
          </w:tcPr>
          <w:p w14:paraId="06DB84A7" w14:textId="77777777" w:rsidR="00673A4E" w:rsidRPr="0006482B" w:rsidRDefault="00673A4E" w:rsidP="00624990">
            <w:pPr>
              <w:spacing w:after="60"/>
              <w:jc w:val="both"/>
              <w:rPr>
                <w:sz w:val="20"/>
                <w:szCs w:val="20"/>
                <w:lang w:val="ro-RO"/>
              </w:rPr>
            </w:pPr>
          </w:p>
          <w:p w14:paraId="67A3453B" w14:textId="77777777" w:rsidR="00673A4E" w:rsidRPr="0006482B" w:rsidRDefault="00673A4E" w:rsidP="00624990">
            <w:pPr>
              <w:spacing w:after="60"/>
              <w:jc w:val="both"/>
              <w:rPr>
                <w:sz w:val="20"/>
                <w:szCs w:val="20"/>
                <w:lang w:val="ro-RO"/>
              </w:rPr>
            </w:pPr>
          </w:p>
          <w:p w14:paraId="3E3D5B23" w14:textId="7F01E899" w:rsidR="00AC1570" w:rsidRPr="0006482B" w:rsidRDefault="00AC1570" w:rsidP="00624990">
            <w:pPr>
              <w:spacing w:after="60"/>
              <w:jc w:val="both"/>
              <w:rPr>
                <w:sz w:val="20"/>
                <w:szCs w:val="20"/>
                <w:lang w:val="ro-RO"/>
              </w:rPr>
            </w:pPr>
            <w:r w:rsidRPr="0006482B">
              <w:rPr>
                <w:sz w:val="20"/>
                <w:szCs w:val="20"/>
                <w:lang w:val="ro-RO"/>
              </w:rPr>
              <w:t>.</w:t>
            </w:r>
          </w:p>
        </w:tc>
      </w:tr>
      <w:tr w:rsidR="00A57A01" w:rsidRPr="0006482B" w14:paraId="7BD08A0F" w14:textId="77777777" w:rsidTr="003D6009">
        <w:trPr>
          <w:trHeight w:val="264"/>
        </w:trPr>
        <w:tc>
          <w:tcPr>
            <w:tcW w:w="5245" w:type="dxa"/>
          </w:tcPr>
          <w:p w14:paraId="4F662842" w14:textId="77777777" w:rsidR="008F0F76" w:rsidRPr="0006482B" w:rsidRDefault="0006482B" w:rsidP="0020169B">
            <w:pPr>
              <w:spacing w:after="40"/>
              <w:jc w:val="both"/>
              <w:rPr>
                <w:sz w:val="20"/>
                <w:szCs w:val="20"/>
                <w:lang w:val="ro-RO"/>
              </w:rPr>
            </w:pPr>
            <w:r w:rsidRPr="0006482B">
              <w:rPr>
                <w:sz w:val="20"/>
                <w:szCs w:val="20"/>
                <w:lang w:val="ro-RO"/>
              </w:rPr>
              <w:t xml:space="preserve">(3) Atunci când dispozițiile care reglementează instrumentele prevăd reducerea cuantumului principalului în momentul în </w:t>
            </w:r>
            <w:r w:rsidRPr="0006482B">
              <w:rPr>
                <w:sz w:val="20"/>
                <w:szCs w:val="20"/>
                <w:lang w:val="ro-RO"/>
              </w:rPr>
              <w:lastRenderedPageBreak/>
              <w:t>care survine un eveniment declanșator, reducerea se aplică permanent sau temporar tuturor elementelor următoare:</w:t>
            </w:r>
          </w:p>
          <w:p w14:paraId="2759C385" w14:textId="77777777" w:rsidR="0006482B" w:rsidRPr="0006482B" w:rsidRDefault="0006482B" w:rsidP="0020169B">
            <w:pPr>
              <w:spacing w:after="40"/>
              <w:jc w:val="both"/>
              <w:rPr>
                <w:sz w:val="20"/>
                <w:szCs w:val="20"/>
                <w:lang w:val="ro-RO"/>
              </w:rPr>
            </w:pPr>
            <w:r w:rsidRPr="0006482B">
              <w:rPr>
                <w:sz w:val="20"/>
                <w:szCs w:val="20"/>
                <w:lang w:val="ro-RO"/>
              </w:rPr>
              <w:t>(a) creanța deținătorului instrumentului în cazul insolvenței sau al lichidării instituției;</w:t>
            </w:r>
          </w:p>
          <w:p w14:paraId="431D39C2" w14:textId="77777777" w:rsidR="0006482B" w:rsidRPr="0006482B" w:rsidRDefault="0006482B" w:rsidP="0006482B">
            <w:pPr>
              <w:jc w:val="both"/>
              <w:rPr>
                <w:sz w:val="20"/>
                <w:szCs w:val="20"/>
                <w:lang w:val="ro-RO"/>
              </w:rPr>
            </w:pPr>
            <w:r w:rsidRPr="0006482B">
              <w:rPr>
                <w:sz w:val="20"/>
                <w:szCs w:val="20"/>
                <w:lang w:val="ro-RO"/>
              </w:rPr>
              <w:t>(b) suma care trebuie plătită în cazul exercitării opțiunii de cumpărare pe instrumentul respectiv sau în cazul răscumpărării instrumentului;</w:t>
            </w:r>
          </w:p>
          <w:p w14:paraId="6550FEC7" w14:textId="0E006B32" w:rsidR="0006482B" w:rsidRPr="0006482B" w:rsidRDefault="0006482B" w:rsidP="0006482B">
            <w:pPr>
              <w:jc w:val="both"/>
              <w:rPr>
                <w:sz w:val="20"/>
                <w:szCs w:val="20"/>
                <w:lang w:val="ro-RO"/>
              </w:rPr>
            </w:pPr>
            <w:r w:rsidRPr="0006482B">
              <w:rPr>
                <w:sz w:val="20"/>
                <w:szCs w:val="20"/>
                <w:lang w:val="ro-RO"/>
              </w:rPr>
              <w:t>(c) distribuirile efectuate în ceea ce privește instrumentul.</w:t>
            </w:r>
          </w:p>
        </w:tc>
        <w:tc>
          <w:tcPr>
            <w:tcW w:w="4962" w:type="dxa"/>
          </w:tcPr>
          <w:p w14:paraId="4CF9E4C3" w14:textId="77777777" w:rsidR="00102144" w:rsidRPr="00102144" w:rsidRDefault="00102144" w:rsidP="00102144">
            <w:pPr>
              <w:shd w:val="clear" w:color="auto" w:fill="FFFFFF"/>
              <w:jc w:val="both"/>
              <w:rPr>
                <w:sz w:val="20"/>
                <w:szCs w:val="20"/>
                <w:lang w:val="ro-RO"/>
              </w:rPr>
            </w:pPr>
            <w:r w:rsidRPr="00102144">
              <w:rPr>
                <w:sz w:val="20"/>
                <w:szCs w:val="20"/>
                <w:lang w:val="ro-RO"/>
              </w:rPr>
              <w:lastRenderedPageBreak/>
              <w:t xml:space="preserve">11.   Atunci când dispozițiile care reglementează instrumentele prevăd reducerea cuantumului principalului </w:t>
            </w:r>
            <w:r w:rsidRPr="00102144">
              <w:rPr>
                <w:sz w:val="20"/>
                <w:szCs w:val="20"/>
                <w:lang w:val="ro-RO"/>
              </w:rPr>
              <w:lastRenderedPageBreak/>
              <w:t>în momentul în care survine un eveniment declanșator, reducerea se aplică permanent sau temporar tuturor elementelor următoare:</w:t>
            </w:r>
          </w:p>
          <w:p w14:paraId="29C9E40F"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11.1. creanța deținătorului instrumentului în cazul insolvenței sau al lichidării băncii;</w:t>
            </w:r>
          </w:p>
          <w:p w14:paraId="413ED769"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11.2. suma care trebuie plătită în cazul exercitării opțiunii de cumpărare pe instrumentul respectiv sau în cazul răscumpărării instrumentului;</w:t>
            </w:r>
          </w:p>
          <w:p w14:paraId="22DAA752"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11.3. distribuirile efectuate în ceea ce privește instrumentul.</w:t>
            </w:r>
          </w:p>
          <w:p w14:paraId="6F4AF3A1" w14:textId="0FE1BF8D" w:rsidR="008F0F76" w:rsidRPr="0006482B" w:rsidRDefault="008F0F76" w:rsidP="0020169B">
            <w:pPr>
              <w:pStyle w:val="ListParagraph"/>
              <w:tabs>
                <w:tab w:val="left" w:pos="426"/>
              </w:tabs>
              <w:spacing w:after="40"/>
              <w:ind w:left="0"/>
              <w:contextualSpacing w:val="0"/>
              <w:jc w:val="both"/>
              <w:rPr>
                <w:sz w:val="20"/>
                <w:szCs w:val="20"/>
                <w:lang w:val="ro-RO"/>
              </w:rPr>
            </w:pPr>
          </w:p>
        </w:tc>
        <w:tc>
          <w:tcPr>
            <w:tcW w:w="1701" w:type="dxa"/>
          </w:tcPr>
          <w:p w14:paraId="29715170" w14:textId="27577F3F" w:rsidR="008F0F76" w:rsidRPr="0006482B" w:rsidRDefault="008F0F76" w:rsidP="0020169B">
            <w:pPr>
              <w:spacing w:after="40"/>
              <w:jc w:val="both"/>
              <w:rPr>
                <w:sz w:val="20"/>
                <w:szCs w:val="20"/>
                <w:lang w:val="ro-RO"/>
              </w:rPr>
            </w:pPr>
            <w:r w:rsidRPr="0006482B">
              <w:rPr>
                <w:sz w:val="20"/>
                <w:szCs w:val="20"/>
                <w:lang w:val="ro-RO"/>
              </w:rPr>
              <w:lastRenderedPageBreak/>
              <w:t>Compatibil</w:t>
            </w:r>
          </w:p>
        </w:tc>
        <w:tc>
          <w:tcPr>
            <w:tcW w:w="3969" w:type="dxa"/>
          </w:tcPr>
          <w:p w14:paraId="7B4E0987" w14:textId="77777777" w:rsidR="008F0F76" w:rsidRPr="00A57A01" w:rsidRDefault="008F0F76" w:rsidP="0020169B">
            <w:pPr>
              <w:spacing w:after="40"/>
              <w:jc w:val="both"/>
              <w:rPr>
                <w:sz w:val="20"/>
                <w:szCs w:val="20"/>
                <w:lang w:val="ro-RO"/>
              </w:rPr>
            </w:pPr>
          </w:p>
        </w:tc>
      </w:tr>
      <w:tr w:rsidR="00A57A01" w:rsidRPr="0006482B" w14:paraId="3BBB72AB" w14:textId="77777777" w:rsidTr="009D4B58">
        <w:trPr>
          <w:trHeight w:val="945"/>
        </w:trPr>
        <w:tc>
          <w:tcPr>
            <w:tcW w:w="5245" w:type="dxa"/>
          </w:tcPr>
          <w:p w14:paraId="62452F03" w14:textId="28ED6614" w:rsidR="008F0F76" w:rsidRPr="0006482B" w:rsidRDefault="0006482B" w:rsidP="00102144">
            <w:pPr>
              <w:jc w:val="both"/>
              <w:rPr>
                <w:sz w:val="20"/>
                <w:szCs w:val="20"/>
                <w:lang w:val="ro-RO"/>
              </w:rPr>
            </w:pPr>
            <w:r w:rsidRPr="0006482B">
              <w:rPr>
                <w:sz w:val="20"/>
                <w:szCs w:val="20"/>
                <w:lang w:val="ro-RO"/>
              </w:rPr>
              <w:t>(4)  Distribuirile care trebuie plătite după efectuarea unei reduceri a valorii au la bază cuantumul redus al principalului.</w:t>
            </w:r>
          </w:p>
        </w:tc>
        <w:tc>
          <w:tcPr>
            <w:tcW w:w="4962" w:type="dxa"/>
          </w:tcPr>
          <w:p w14:paraId="13296FD2" w14:textId="7B2768EA" w:rsidR="008F0F76" w:rsidRPr="00102144" w:rsidRDefault="00102144" w:rsidP="00102144">
            <w:pPr>
              <w:shd w:val="clear" w:color="auto" w:fill="FFFFFF"/>
              <w:jc w:val="both"/>
              <w:rPr>
                <w:sz w:val="20"/>
                <w:szCs w:val="20"/>
                <w:lang w:val="ro-RO"/>
              </w:rPr>
            </w:pPr>
            <w:r w:rsidRPr="00102144">
              <w:rPr>
                <w:sz w:val="20"/>
                <w:szCs w:val="20"/>
                <w:lang w:val="ro-RO"/>
              </w:rPr>
              <w:t>12.  Distribuirile care trebuie plătite după efectuarea unei reduceri a valorii au la bază cuantumul redus al principalului.</w:t>
            </w:r>
          </w:p>
        </w:tc>
        <w:tc>
          <w:tcPr>
            <w:tcW w:w="1701" w:type="dxa"/>
          </w:tcPr>
          <w:p w14:paraId="37B37AB8" w14:textId="0B8F2C0C" w:rsidR="008F0F76" w:rsidRPr="0006482B" w:rsidRDefault="008F0F76" w:rsidP="0020169B">
            <w:pPr>
              <w:spacing w:after="40"/>
              <w:jc w:val="both"/>
              <w:rPr>
                <w:sz w:val="20"/>
                <w:szCs w:val="20"/>
                <w:lang w:val="ro-RO"/>
              </w:rPr>
            </w:pPr>
            <w:r w:rsidRPr="0006482B">
              <w:rPr>
                <w:sz w:val="20"/>
                <w:szCs w:val="20"/>
                <w:lang w:val="ro-RO"/>
              </w:rPr>
              <w:t>Compatibil</w:t>
            </w:r>
          </w:p>
        </w:tc>
        <w:tc>
          <w:tcPr>
            <w:tcW w:w="3969" w:type="dxa"/>
          </w:tcPr>
          <w:p w14:paraId="033B6BCD" w14:textId="77777777" w:rsidR="00715725" w:rsidRPr="0006482B" w:rsidRDefault="00715725" w:rsidP="0020169B">
            <w:pPr>
              <w:spacing w:after="40"/>
              <w:jc w:val="both"/>
              <w:rPr>
                <w:sz w:val="20"/>
                <w:szCs w:val="20"/>
                <w:lang w:val="ro-RO"/>
              </w:rPr>
            </w:pPr>
          </w:p>
          <w:p w14:paraId="28E9792B" w14:textId="77777777" w:rsidR="00715725" w:rsidRPr="0006482B" w:rsidRDefault="00715725" w:rsidP="0020169B">
            <w:pPr>
              <w:spacing w:after="40"/>
              <w:jc w:val="both"/>
              <w:rPr>
                <w:sz w:val="20"/>
                <w:szCs w:val="20"/>
                <w:lang w:val="ro-RO"/>
              </w:rPr>
            </w:pPr>
          </w:p>
          <w:p w14:paraId="10AE9A26" w14:textId="77777777" w:rsidR="00715725" w:rsidRPr="0006482B" w:rsidRDefault="00715725" w:rsidP="0020169B">
            <w:pPr>
              <w:spacing w:after="40"/>
              <w:jc w:val="both"/>
              <w:rPr>
                <w:sz w:val="20"/>
                <w:szCs w:val="20"/>
                <w:lang w:val="ro-RO"/>
              </w:rPr>
            </w:pPr>
          </w:p>
          <w:p w14:paraId="1408A5C3" w14:textId="77777777" w:rsidR="00715725" w:rsidRPr="0006482B" w:rsidRDefault="00715725" w:rsidP="0020169B">
            <w:pPr>
              <w:spacing w:after="40"/>
              <w:jc w:val="both"/>
              <w:rPr>
                <w:sz w:val="20"/>
                <w:szCs w:val="20"/>
                <w:lang w:val="ro-RO"/>
              </w:rPr>
            </w:pPr>
          </w:p>
          <w:p w14:paraId="7B77BDDB" w14:textId="018ED105" w:rsidR="008F0F76" w:rsidRPr="00A57A01" w:rsidRDefault="008F0F76" w:rsidP="0020169B">
            <w:pPr>
              <w:spacing w:after="40"/>
              <w:jc w:val="both"/>
              <w:rPr>
                <w:sz w:val="20"/>
                <w:szCs w:val="20"/>
                <w:lang w:val="ro-RO"/>
              </w:rPr>
            </w:pPr>
          </w:p>
        </w:tc>
      </w:tr>
      <w:tr w:rsidR="00A57A01" w:rsidRPr="00AA570A" w14:paraId="6CBF92B6" w14:textId="77777777" w:rsidTr="00BF3347">
        <w:trPr>
          <w:trHeight w:val="458"/>
        </w:trPr>
        <w:tc>
          <w:tcPr>
            <w:tcW w:w="5245" w:type="dxa"/>
          </w:tcPr>
          <w:p w14:paraId="73942D49" w14:textId="26B586F8" w:rsidR="008F0F76" w:rsidRPr="0006482B" w:rsidRDefault="0006482B" w:rsidP="0020169B">
            <w:pPr>
              <w:spacing w:after="40"/>
              <w:jc w:val="both"/>
              <w:rPr>
                <w:sz w:val="20"/>
                <w:szCs w:val="20"/>
                <w:lang w:val="ro-RO"/>
              </w:rPr>
            </w:pPr>
            <w:r w:rsidRPr="0006482B">
              <w:rPr>
                <w:sz w:val="20"/>
                <w:szCs w:val="20"/>
                <w:lang w:val="ro-RO"/>
              </w:rPr>
              <w:t>(5) Reducerea valorii sau conversia instrumentelor generează, în conformitate cu cadrul contabil aplicabil, elemente care se califică drept elemente de fonduri proprii de nivel 1 de bază.</w:t>
            </w:r>
          </w:p>
        </w:tc>
        <w:tc>
          <w:tcPr>
            <w:tcW w:w="4962" w:type="dxa"/>
          </w:tcPr>
          <w:p w14:paraId="087C5983" w14:textId="3D2AD375" w:rsidR="00102144" w:rsidRPr="00102144" w:rsidRDefault="00102144" w:rsidP="00102144">
            <w:pPr>
              <w:shd w:val="clear" w:color="auto" w:fill="FFFFFF"/>
              <w:jc w:val="both"/>
              <w:rPr>
                <w:sz w:val="20"/>
                <w:szCs w:val="20"/>
                <w:lang w:val="ro-RO"/>
              </w:rPr>
            </w:pPr>
            <w:r w:rsidRPr="00102144">
              <w:rPr>
                <w:sz w:val="20"/>
                <w:szCs w:val="20"/>
                <w:lang w:val="ro-RO"/>
              </w:rPr>
              <w:t>13. Reducerea valorii sau conversia instrumentelor generează, elemente care se califică drept elemente de fonduri proprii de nivel 1 de bază.</w:t>
            </w:r>
          </w:p>
          <w:p w14:paraId="169A39B1" w14:textId="5EF568FB" w:rsidR="008F0F76" w:rsidRPr="00102144" w:rsidRDefault="008F0F76" w:rsidP="0020169B">
            <w:pPr>
              <w:pStyle w:val="ListParagraph"/>
              <w:tabs>
                <w:tab w:val="left" w:pos="426"/>
              </w:tabs>
              <w:spacing w:after="40"/>
              <w:ind w:left="0"/>
              <w:contextualSpacing w:val="0"/>
              <w:jc w:val="both"/>
              <w:rPr>
                <w:sz w:val="20"/>
                <w:szCs w:val="20"/>
                <w:lang w:val="ro-RO"/>
              </w:rPr>
            </w:pPr>
          </w:p>
        </w:tc>
        <w:tc>
          <w:tcPr>
            <w:tcW w:w="1701" w:type="dxa"/>
          </w:tcPr>
          <w:p w14:paraId="35A3EBA1" w14:textId="75070F31" w:rsidR="008F0F76" w:rsidRPr="0006482B" w:rsidRDefault="008F0F76" w:rsidP="0020169B">
            <w:pPr>
              <w:spacing w:after="40"/>
              <w:jc w:val="both"/>
              <w:rPr>
                <w:sz w:val="20"/>
                <w:szCs w:val="20"/>
                <w:lang w:val="ro-RO"/>
              </w:rPr>
            </w:pPr>
            <w:r w:rsidRPr="0006482B">
              <w:rPr>
                <w:sz w:val="20"/>
                <w:szCs w:val="20"/>
                <w:lang w:val="ro-RO"/>
              </w:rPr>
              <w:t>Compatibil</w:t>
            </w:r>
          </w:p>
        </w:tc>
        <w:tc>
          <w:tcPr>
            <w:tcW w:w="3969" w:type="dxa"/>
          </w:tcPr>
          <w:p w14:paraId="6C935F65" w14:textId="43330387" w:rsidR="008F0F76" w:rsidRPr="00A57A01" w:rsidRDefault="002E48FC" w:rsidP="0020169B">
            <w:pPr>
              <w:spacing w:after="40"/>
              <w:jc w:val="both"/>
              <w:rPr>
                <w:sz w:val="20"/>
                <w:szCs w:val="20"/>
                <w:lang w:val="ro-RO"/>
              </w:rPr>
            </w:pPr>
            <w:r>
              <w:rPr>
                <w:sz w:val="20"/>
                <w:szCs w:val="20"/>
                <w:lang w:val="ro-MD"/>
              </w:rPr>
              <w:t>La art. (5) alin.5) textul: „</w:t>
            </w:r>
            <w:r w:rsidRPr="0006482B">
              <w:rPr>
                <w:sz w:val="20"/>
                <w:szCs w:val="20"/>
                <w:lang w:val="ro-RO"/>
              </w:rPr>
              <w:t>în conformitate cu cadrul contabil aplicabil</w:t>
            </w:r>
            <w:r>
              <w:rPr>
                <w:sz w:val="20"/>
                <w:szCs w:val="20"/>
                <w:lang w:val="ro-RO"/>
              </w:rPr>
              <w:t xml:space="preserve">” </w:t>
            </w:r>
            <w:r w:rsidRPr="00AC1570">
              <w:rPr>
                <w:sz w:val="20"/>
                <w:szCs w:val="20"/>
                <w:lang w:val="ro-MD"/>
              </w:rPr>
              <w:t xml:space="preserve">nu </w:t>
            </w:r>
            <w:r w:rsidRPr="00A57A01">
              <w:rPr>
                <w:sz w:val="20"/>
                <w:szCs w:val="20"/>
                <w:lang w:val="ro-MD"/>
              </w:rPr>
              <w:t xml:space="preserve">este </w:t>
            </w:r>
            <w:r w:rsidRPr="00AC1570">
              <w:rPr>
                <w:sz w:val="20"/>
                <w:szCs w:val="20"/>
                <w:lang w:val="ro-MD"/>
              </w:rPr>
              <w:t>transpus</w:t>
            </w:r>
            <w:r w:rsidRPr="00A57A01">
              <w:rPr>
                <w:sz w:val="20"/>
                <w:szCs w:val="20"/>
                <w:lang w:val="ro-MD"/>
              </w:rPr>
              <w:t xml:space="preserve">, </w:t>
            </w:r>
            <w:r w:rsidRPr="00AC1570">
              <w:rPr>
                <w:sz w:val="20"/>
                <w:szCs w:val="20"/>
                <w:lang w:val="ro-MD"/>
              </w:rPr>
              <w:t>deoarece băncile în RM sunt entități de interes public care sunt obligate să se conformeze</w:t>
            </w:r>
            <w:r w:rsidRPr="00A57A01">
              <w:rPr>
                <w:sz w:val="20"/>
                <w:szCs w:val="20"/>
                <w:lang w:val="ro-MD"/>
              </w:rPr>
              <w:t xml:space="preserve"> prevederilor </w:t>
            </w:r>
            <w:r w:rsidRPr="00AC1570">
              <w:rPr>
                <w:sz w:val="20"/>
                <w:szCs w:val="20"/>
                <w:lang w:val="ro-MD"/>
              </w:rPr>
              <w:t xml:space="preserve">Legii </w:t>
            </w:r>
            <w:r w:rsidRPr="00A57A01">
              <w:rPr>
                <w:sz w:val="20"/>
                <w:szCs w:val="20"/>
                <w:lang w:val="ro-MD"/>
              </w:rPr>
              <w:t xml:space="preserve">contabilității și raportării financiare nr. </w:t>
            </w:r>
            <w:r w:rsidRPr="00AC1570">
              <w:rPr>
                <w:sz w:val="20"/>
                <w:szCs w:val="20"/>
                <w:lang w:val="ro-MD"/>
              </w:rPr>
              <w:t xml:space="preserve">287/2017 și să întocmească </w:t>
            </w:r>
            <w:proofErr w:type="spellStart"/>
            <w:r w:rsidRPr="00AC1570">
              <w:rPr>
                <w:sz w:val="20"/>
                <w:szCs w:val="20"/>
                <w:lang w:val="ro-MD"/>
              </w:rPr>
              <w:t>situaţiile</w:t>
            </w:r>
            <w:proofErr w:type="spellEnd"/>
            <w:r w:rsidRPr="00AC1570">
              <w:rPr>
                <w:sz w:val="20"/>
                <w:szCs w:val="20"/>
                <w:lang w:val="ro-MD"/>
              </w:rPr>
              <w:t xml:space="preserve"> financiare conform IFRS.</w:t>
            </w:r>
          </w:p>
        </w:tc>
      </w:tr>
      <w:tr w:rsidR="00A57A01" w:rsidRPr="0006482B" w14:paraId="5DDDB81A" w14:textId="77777777" w:rsidTr="003D6009">
        <w:trPr>
          <w:trHeight w:val="918"/>
        </w:trPr>
        <w:tc>
          <w:tcPr>
            <w:tcW w:w="5245" w:type="dxa"/>
          </w:tcPr>
          <w:p w14:paraId="525F9690" w14:textId="5B6409BA" w:rsidR="008F0F76" w:rsidRPr="0006482B" w:rsidRDefault="0006482B" w:rsidP="007A6716">
            <w:pPr>
              <w:spacing w:after="60"/>
              <w:jc w:val="both"/>
              <w:rPr>
                <w:sz w:val="20"/>
                <w:szCs w:val="20"/>
                <w:lang w:val="ro-RO"/>
              </w:rPr>
            </w:pPr>
            <w:r w:rsidRPr="0006482B">
              <w:rPr>
                <w:sz w:val="20"/>
                <w:szCs w:val="20"/>
                <w:lang w:val="ro-RO"/>
              </w:rPr>
              <w:t>(6) În cazul în care instituția a stabilit că rata fondurilor proprii de nivel 1 de bază a scăzut sub nivelul care activează conversia sau reducerea valorii instrumentului, organul de conducere sau oricare alt organism competent al instituției are obligația de a preciza fără întârziere că a survenit un eveniment declanșator și că există obligația irevocabilă de a reduce valoarea instrumentului sau de a efectua conversia acestuia.</w:t>
            </w:r>
          </w:p>
        </w:tc>
        <w:tc>
          <w:tcPr>
            <w:tcW w:w="4962" w:type="dxa"/>
          </w:tcPr>
          <w:p w14:paraId="5FE5AFCF" w14:textId="77777777" w:rsidR="00102144" w:rsidRPr="00102144" w:rsidRDefault="00102144" w:rsidP="00102144">
            <w:pPr>
              <w:shd w:val="clear" w:color="auto" w:fill="FFFFFF"/>
              <w:jc w:val="both"/>
              <w:rPr>
                <w:sz w:val="20"/>
                <w:szCs w:val="20"/>
                <w:lang w:val="ro-RO"/>
              </w:rPr>
            </w:pPr>
            <w:r w:rsidRPr="00102144">
              <w:rPr>
                <w:sz w:val="20"/>
                <w:szCs w:val="20"/>
                <w:lang w:val="ro-RO"/>
              </w:rPr>
              <w:t>14.  În cazul în care banca a stabilit că rata fondurilor proprii de nivel 1 de bază a scăzut sub nivelul care activează conversia sau reducerea valorii instrumentului, organul de conducere al băncii are obligația de a preciza fără întârziere că a survenit un eveniment declanșator și că există obligația irevocabilă de a reduce valoarea instrumentului sau de a efectua conversia acestuia.</w:t>
            </w:r>
          </w:p>
          <w:p w14:paraId="381FFAD7" w14:textId="07C95FEC" w:rsidR="008F0F76" w:rsidRPr="0006482B" w:rsidRDefault="008F0F76" w:rsidP="007A6716">
            <w:pPr>
              <w:pStyle w:val="ListParagraph"/>
              <w:tabs>
                <w:tab w:val="left" w:pos="426"/>
              </w:tabs>
              <w:spacing w:after="60"/>
              <w:ind w:left="0"/>
              <w:contextualSpacing w:val="0"/>
              <w:jc w:val="both"/>
              <w:rPr>
                <w:sz w:val="20"/>
                <w:szCs w:val="20"/>
                <w:lang w:val="ro-RO"/>
              </w:rPr>
            </w:pPr>
          </w:p>
        </w:tc>
        <w:tc>
          <w:tcPr>
            <w:tcW w:w="1701" w:type="dxa"/>
          </w:tcPr>
          <w:p w14:paraId="3DE6CC7E" w14:textId="2ADEAE88" w:rsidR="008F0F76" w:rsidRPr="0006482B" w:rsidRDefault="008F0F76" w:rsidP="007A6716">
            <w:pPr>
              <w:spacing w:after="60"/>
              <w:jc w:val="both"/>
              <w:rPr>
                <w:sz w:val="20"/>
                <w:szCs w:val="20"/>
                <w:lang w:val="ro-RO"/>
              </w:rPr>
            </w:pPr>
            <w:r w:rsidRPr="0006482B">
              <w:rPr>
                <w:sz w:val="20"/>
                <w:szCs w:val="20"/>
                <w:lang w:val="ro-RO"/>
              </w:rPr>
              <w:t>Compatibil</w:t>
            </w:r>
          </w:p>
        </w:tc>
        <w:tc>
          <w:tcPr>
            <w:tcW w:w="3969" w:type="dxa"/>
          </w:tcPr>
          <w:p w14:paraId="5A3FD510" w14:textId="77777777" w:rsidR="008F0F76" w:rsidRPr="00A57A01" w:rsidRDefault="008F0F76" w:rsidP="007A6716">
            <w:pPr>
              <w:spacing w:after="60"/>
              <w:jc w:val="both"/>
              <w:rPr>
                <w:sz w:val="20"/>
                <w:szCs w:val="20"/>
                <w:lang w:val="ro-RO"/>
              </w:rPr>
            </w:pPr>
          </w:p>
        </w:tc>
      </w:tr>
      <w:tr w:rsidR="00A57A01" w:rsidRPr="0006482B" w14:paraId="43C77418" w14:textId="77777777" w:rsidTr="00275320">
        <w:trPr>
          <w:trHeight w:val="549"/>
        </w:trPr>
        <w:tc>
          <w:tcPr>
            <w:tcW w:w="5245" w:type="dxa"/>
          </w:tcPr>
          <w:p w14:paraId="023091EE" w14:textId="77777777" w:rsidR="008F0F76" w:rsidRPr="0006482B" w:rsidRDefault="0006482B" w:rsidP="007A6716">
            <w:pPr>
              <w:spacing w:after="60"/>
              <w:jc w:val="both"/>
              <w:rPr>
                <w:sz w:val="20"/>
                <w:szCs w:val="20"/>
                <w:lang w:val="ro-RO"/>
              </w:rPr>
            </w:pPr>
            <w:r w:rsidRPr="0006482B">
              <w:rPr>
                <w:sz w:val="20"/>
                <w:szCs w:val="20"/>
                <w:lang w:val="ro-RO"/>
              </w:rPr>
              <w:t>(7) Cuantumul agregat al instrumentelor care trebuie să fie redus sau convertit în momentul în care survine un eveniment declanșator este cel puțin egal cu cuantumul cel mai mic dintre următoarele:</w:t>
            </w:r>
          </w:p>
          <w:p w14:paraId="53316B7B" w14:textId="77777777" w:rsidR="0006482B" w:rsidRPr="0006482B" w:rsidRDefault="0006482B" w:rsidP="007A6716">
            <w:pPr>
              <w:spacing w:after="60"/>
              <w:jc w:val="both"/>
              <w:rPr>
                <w:sz w:val="20"/>
                <w:szCs w:val="20"/>
                <w:lang w:val="ro-RO"/>
              </w:rPr>
            </w:pPr>
            <w:r w:rsidRPr="0006482B">
              <w:rPr>
                <w:sz w:val="20"/>
                <w:szCs w:val="20"/>
                <w:lang w:val="ro-RO"/>
              </w:rPr>
              <w:t>(a) cuantumul necesar pentru a restabili integral rata fondurilor proprii de nivel 1 de bază a instituției la procentajul fixat drept eveniment declanșator în cadrul dispozițiilor care reglementează instrumentul;</w:t>
            </w:r>
          </w:p>
          <w:p w14:paraId="06443B50" w14:textId="420AE7D0" w:rsidR="0006482B" w:rsidRPr="0006482B" w:rsidRDefault="0006482B" w:rsidP="007A6716">
            <w:pPr>
              <w:spacing w:after="60"/>
              <w:jc w:val="both"/>
              <w:rPr>
                <w:sz w:val="20"/>
                <w:szCs w:val="20"/>
                <w:lang w:val="ro-RO"/>
              </w:rPr>
            </w:pPr>
            <w:r w:rsidRPr="0006482B">
              <w:rPr>
                <w:sz w:val="20"/>
                <w:szCs w:val="20"/>
                <w:lang w:val="ro-RO"/>
              </w:rPr>
              <w:lastRenderedPageBreak/>
              <w:t>(b) cuantumul integral al principalului instrumentului.</w:t>
            </w:r>
          </w:p>
        </w:tc>
        <w:tc>
          <w:tcPr>
            <w:tcW w:w="4962" w:type="dxa"/>
          </w:tcPr>
          <w:p w14:paraId="6DF476E8" w14:textId="77777777" w:rsidR="00102144" w:rsidRPr="00102144" w:rsidRDefault="00102144" w:rsidP="00102144">
            <w:pPr>
              <w:shd w:val="clear" w:color="auto" w:fill="FFFFFF"/>
              <w:jc w:val="both"/>
              <w:rPr>
                <w:sz w:val="20"/>
                <w:szCs w:val="20"/>
                <w:lang w:val="ro-RO"/>
              </w:rPr>
            </w:pPr>
            <w:r w:rsidRPr="00102144">
              <w:rPr>
                <w:sz w:val="20"/>
                <w:szCs w:val="20"/>
                <w:lang w:val="ro-RO"/>
              </w:rPr>
              <w:lastRenderedPageBreak/>
              <w:t>15. Cuantumul agregat al instrumentelor care trebuie să fie redus sau convertit în momentul în care survine un eveniment declanșator este cel puțin egal cu cuantumul cel mai mic dintre următoarele:</w:t>
            </w:r>
          </w:p>
          <w:p w14:paraId="56828F13"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15.1. cuantumul necesar pentru a restabili integral rata fondurilor proprii de nivel 1 de bază a băncii la procentajul fixat drept eveniment declanșator în cadrul dispozițiilor care reglementează instrumentul;</w:t>
            </w:r>
          </w:p>
          <w:p w14:paraId="69B7C236"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lastRenderedPageBreak/>
              <w:t>15.2. cuantumul integral al principalului instrumentului.</w:t>
            </w:r>
          </w:p>
          <w:p w14:paraId="02A40F35" w14:textId="53718D8A" w:rsidR="008F0F76" w:rsidRPr="00102144" w:rsidRDefault="008F0F76" w:rsidP="007A6716">
            <w:pPr>
              <w:pStyle w:val="ListParagraph"/>
              <w:tabs>
                <w:tab w:val="left" w:pos="426"/>
              </w:tabs>
              <w:spacing w:after="60"/>
              <w:ind w:left="0"/>
              <w:jc w:val="both"/>
              <w:rPr>
                <w:sz w:val="20"/>
                <w:szCs w:val="20"/>
                <w:lang w:val="it-CH"/>
              </w:rPr>
            </w:pPr>
          </w:p>
        </w:tc>
        <w:tc>
          <w:tcPr>
            <w:tcW w:w="1701" w:type="dxa"/>
          </w:tcPr>
          <w:p w14:paraId="6AE81EFF" w14:textId="3BDA6841" w:rsidR="008F0F76" w:rsidRPr="0006482B" w:rsidRDefault="008F0F76" w:rsidP="007A6716">
            <w:pPr>
              <w:spacing w:after="60"/>
              <w:jc w:val="both"/>
              <w:rPr>
                <w:sz w:val="20"/>
                <w:szCs w:val="20"/>
                <w:lang w:val="ro-RO"/>
              </w:rPr>
            </w:pPr>
            <w:r w:rsidRPr="0006482B">
              <w:rPr>
                <w:sz w:val="20"/>
                <w:szCs w:val="20"/>
                <w:lang w:val="ro-RO"/>
              </w:rPr>
              <w:lastRenderedPageBreak/>
              <w:t>Compatibil</w:t>
            </w:r>
          </w:p>
        </w:tc>
        <w:tc>
          <w:tcPr>
            <w:tcW w:w="3969" w:type="dxa"/>
          </w:tcPr>
          <w:p w14:paraId="65FA0610" w14:textId="77777777" w:rsidR="008F0F76" w:rsidRPr="00A57A01" w:rsidRDefault="008F0F76" w:rsidP="007A6716">
            <w:pPr>
              <w:spacing w:after="60"/>
              <w:jc w:val="both"/>
              <w:rPr>
                <w:sz w:val="20"/>
                <w:szCs w:val="20"/>
                <w:lang w:val="ro-RO"/>
              </w:rPr>
            </w:pPr>
          </w:p>
        </w:tc>
      </w:tr>
      <w:tr w:rsidR="00A57A01" w:rsidRPr="0006482B" w14:paraId="7C1F264A" w14:textId="77777777" w:rsidTr="009D2483">
        <w:trPr>
          <w:trHeight w:val="691"/>
        </w:trPr>
        <w:tc>
          <w:tcPr>
            <w:tcW w:w="5245" w:type="dxa"/>
          </w:tcPr>
          <w:p w14:paraId="69F98B46" w14:textId="77777777" w:rsidR="008F0F76" w:rsidRPr="0006482B" w:rsidRDefault="0006482B" w:rsidP="007A6716">
            <w:pPr>
              <w:spacing w:after="60"/>
              <w:jc w:val="both"/>
              <w:rPr>
                <w:sz w:val="20"/>
                <w:szCs w:val="20"/>
                <w:lang w:val="ro-RO"/>
              </w:rPr>
            </w:pPr>
            <w:r w:rsidRPr="0006482B">
              <w:rPr>
                <w:sz w:val="20"/>
                <w:szCs w:val="20"/>
                <w:lang w:val="ro-RO"/>
              </w:rPr>
              <w:t>(8)  Atunci când survine un eveniment declanșator, instituțiile au obligația să facă următoarele demersuri:</w:t>
            </w:r>
          </w:p>
          <w:p w14:paraId="275D6481" w14:textId="77777777" w:rsidR="0006482B" w:rsidRPr="0006482B" w:rsidRDefault="0006482B" w:rsidP="0006482B">
            <w:pPr>
              <w:spacing w:after="60"/>
              <w:jc w:val="both"/>
              <w:rPr>
                <w:sz w:val="20"/>
                <w:szCs w:val="20"/>
                <w:lang w:val="ro-RO"/>
              </w:rPr>
            </w:pPr>
            <w:r w:rsidRPr="0006482B">
              <w:rPr>
                <w:sz w:val="20"/>
                <w:szCs w:val="20"/>
                <w:lang w:val="ro-RO"/>
              </w:rPr>
              <w:t>(a) să informeze membrii personalului cărora li s-au atribuit instrumente sub formă de remunerație variabilă și persoanele care continuă să dețină astfel de instrumente;</w:t>
            </w:r>
          </w:p>
          <w:p w14:paraId="622CD241" w14:textId="3B9AC1A7" w:rsidR="0006482B" w:rsidRPr="0006482B" w:rsidRDefault="0006482B" w:rsidP="0006482B">
            <w:pPr>
              <w:spacing w:after="60"/>
              <w:jc w:val="both"/>
              <w:rPr>
                <w:sz w:val="20"/>
                <w:szCs w:val="20"/>
                <w:lang w:val="ro-RO"/>
              </w:rPr>
            </w:pPr>
            <w:r w:rsidRPr="0006482B">
              <w:rPr>
                <w:sz w:val="20"/>
                <w:szCs w:val="20"/>
                <w:lang w:val="ro-RO"/>
              </w:rPr>
              <w:t>(b) să reducă cuantumul principalului instrumentelor sau să convertească instrumentele în instrumente de fonduri proprii de nivel 1 de bază, cât mai curând posibil și în termen de maximum o lună, în conformitate cu cerințele prezentului articol.</w:t>
            </w:r>
          </w:p>
        </w:tc>
        <w:tc>
          <w:tcPr>
            <w:tcW w:w="4962" w:type="dxa"/>
          </w:tcPr>
          <w:p w14:paraId="2A1C7EA0" w14:textId="77777777" w:rsidR="00102144" w:rsidRPr="00102144" w:rsidRDefault="00102144" w:rsidP="00102144">
            <w:pPr>
              <w:spacing w:after="60"/>
              <w:jc w:val="both"/>
              <w:rPr>
                <w:sz w:val="20"/>
                <w:szCs w:val="20"/>
                <w:lang w:val="ro-RO"/>
              </w:rPr>
            </w:pPr>
            <w:r w:rsidRPr="00102144">
              <w:rPr>
                <w:sz w:val="20"/>
                <w:szCs w:val="20"/>
                <w:lang w:val="ro-RO"/>
              </w:rPr>
              <w:t>16. Atunci când survine un eveniment declanșator, băncile au obligația să facă următoarele demersuri:</w:t>
            </w:r>
          </w:p>
          <w:p w14:paraId="22328C41" w14:textId="77777777" w:rsidR="00102144" w:rsidRPr="00102144" w:rsidRDefault="00102144" w:rsidP="00102144">
            <w:pPr>
              <w:spacing w:after="60"/>
              <w:jc w:val="both"/>
              <w:rPr>
                <w:sz w:val="20"/>
                <w:szCs w:val="20"/>
                <w:lang w:val="ro-RO"/>
              </w:rPr>
            </w:pPr>
            <w:r w:rsidRPr="00102144">
              <w:rPr>
                <w:sz w:val="20"/>
                <w:szCs w:val="20"/>
                <w:lang w:val="ro-RO"/>
              </w:rPr>
              <w:t>16.1. să informeze membrii personalului cărora li s-au atribuit instrumente sub formă de remunerație variabilă și persoanele care continuă să dețină astfel de instrumente;</w:t>
            </w:r>
          </w:p>
          <w:p w14:paraId="083B6213" w14:textId="77777777" w:rsidR="00102144" w:rsidRPr="00102144" w:rsidRDefault="00102144" w:rsidP="00102144">
            <w:pPr>
              <w:spacing w:after="60"/>
              <w:jc w:val="both"/>
              <w:rPr>
                <w:sz w:val="20"/>
                <w:szCs w:val="20"/>
                <w:lang w:val="ro-RO"/>
              </w:rPr>
            </w:pPr>
            <w:r w:rsidRPr="00102144">
              <w:rPr>
                <w:sz w:val="20"/>
                <w:szCs w:val="20"/>
                <w:lang w:val="ro-RO"/>
              </w:rPr>
              <w:t>16.2. să reducă cuantumul principalului instrumentelor sau să convertească instrumentele în instrumente de fonduri proprii de nivel 1 de bază, cât mai curând posibil și în termen de maximum o lună, în conformitate cu cerințele prezentei secțiuni.</w:t>
            </w:r>
          </w:p>
          <w:p w14:paraId="6C8AEEA3" w14:textId="003D366A" w:rsidR="008F0F76" w:rsidRPr="00102144" w:rsidRDefault="008F0F76" w:rsidP="007A6716">
            <w:pPr>
              <w:pStyle w:val="ListParagraph"/>
              <w:tabs>
                <w:tab w:val="left" w:pos="426"/>
              </w:tabs>
              <w:spacing w:after="60"/>
              <w:ind w:left="0"/>
              <w:contextualSpacing w:val="0"/>
              <w:jc w:val="both"/>
              <w:rPr>
                <w:sz w:val="20"/>
                <w:szCs w:val="20"/>
                <w:lang w:val="it-CH"/>
              </w:rPr>
            </w:pPr>
          </w:p>
        </w:tc>
        <w:tc>
          <w:tcPr>
            <w:tcW w:w="1701" w:type="dxa"/>
          </w:tcPr>
          <w:p w14:paraId="28F1DA0E" w14:textId="44DE5F14" w:rsidR="008F0F76" w:rsidRPr="0006482B" w:rsidRDefault="008F0F76" w:rsidP="007A6716">
            <w:pPr>
              <w:spacing w:after="60"/>
              <w:jc w:val="both"/>
              <w:rPr>
                <w:sz w:val="20"/>
                <w:szCs w:val="20"/>
                <w:lang w:val="ro-RO"/>
              </w:rPr>
            </w:pPr>
            <w:r w:rsidRPr="0006482B">
              <w:rPr>
                <w:sz w:val="20"/>
                <w:szCs w:val="20"/>
                <w:lang w:val="ro-RO"/>
              </w:rPr>
              <w:t>Compatibil</w:t>
            </w:r>
          </w:p>
        </w:tc>
        <w:tc>
          <w:tcPr>
            <w:tcW w:w="3969" w:type="dxa"/>
          </w:tcPr>
          <w:p w14:paraId="614701DB" w14:textId="77777777" w:rsidR="008F0F76" w:rsidRPr="00A57A01" w:rsidRDefault="008F0F76" w:rsidP="007A6716">
            <w:pPr>
              <w:spacing w:after="60"/>
              <w:jc w:val="both"/>
              <w:rPr>
                <w:sz w:val="20"/>
                <w:szCs w:val="20"/>
                <w:lang w:val="ro-RO"/>
              </w:rPr>
            </w:pPr>
          </w:p>
        </w:tc>
      </w:tr>
      <w:tr w:rsidR="00102144" w:rsidRPr="0006482B" w14:paraId="23696683" w14:textId="77777777" w:rsidTr="009204ED">
        <w:trPr>
          <w:trHeight w:val="586"/>
        </w:trPr>
        <w:tc>
          <w:tcPr>
            <w:tcW w:w="5245" w:type="dxa"/>
          </w:tcPr>
          <w:p w14:paraId="52ECF588" w14:textId="77C2519A" w:rsidR="00102144" w:rsidRPr="0006482B" w:rsidRDefault="00102144" w:rsidP="00102144">
            <w:pPr>
              <w:spacing w:after="60"/>
              <w:jc w:val="both"/>
              <w:rPr>
                <w:sz w:val="20"/>
                <w:szCs w:val="20"/>
                <w:lang w:val="ro-RO"/>
              </w:rPr>
            </w:pPr>
            <w:r w:rsidRPr="0006482B">
              <w:rPr>
                <w:sz w:val="20"/>
                <w:szCs w:val="20"/>
                <w:lang w:val="ro-RO"/>
              </w:rPr>
              <w:t>(9) Atunci când instrumentele de fonduri proprii de nivel 1 suplimentar, instrumentele de fonduri proprii de nivel 2 și instrumentele de alt tip au un nivel de declanșare identic, cuantumul principalului este redus sau convertit în mod proporțional pentru toți deținătorii unor astfel de instrumente utilizate în scopul remunerației variabile.</w:t>
            </w:r>
          </w:p>
        </w:tc>
        <w:tc>
          <w:tcPr>
            <w:tcW w:w="4962" w:type="dxa"/>
          </w:tcPr>
          <w:p w14:paraId="67943E57" w14:textId="188B9575" w:rsidR="00102144" w:rsidRPr="0006482B" w:rsidRDefault="00102144" w:rsidP="00102144">
            <w:pPr>
              <w:pStyle w:val="ListParagraph"/>
              <w:tabs>
                <w:tab w:val="left" w:pos="426"/>
              </w:tabs>
              <w:spacing w:after="60"/>
              <w:ind w:left="0"/>
              <w:jc w:val="both"/>
              <w:rPr>
                <w:sz w:val="20"/>
                <w:szCs w:val="20"/>
                <w:lang w:val="ro-RO"/>
              </w:rPr>
            </w:pPr>
            <w:r w:rsidRPr="00102144">
              <w:rPr>
                <w:sz w:val="20"/>
                <w:szCs w:val="20"/>
                <w:lang w:val="ro-RO"/>
              </w:rPr>
              <w:t>17.  Atunci când instrumentele de fonduri proprii de nivel 1 suplimentar, instrumentele de fonduri proprii de nivel 2 și instrumentele de alt tip au un nivel de declanșare identic, cuantumul principalului este redus sau convertit în mod proporțional pentru toți deținătorii unor astfel de instrumente utilizate în scopul remunerației variabile.</w:t>
            </w:r>
          </w:p>
        </w:tc>
        <w:tc>
          <w:tcPr>
            <w:tcW w:w="1701" w:type="dxa"/>
          </w:tcPr>
          <w:p w14:paraId="3D288AF0" w14:textId="21F25776" w:rsidR="00102144" w:rsidRPr="0006482B" w:rsidRDefault="00102144" w:rsidP="00102144">
            <w:pPr>
              <w:spacing w:after="60"/>
              <w:jc w:val="both"/>
              <w:rPr>
                <w:sz w:val="20"/>
                <w:szCs w:val="20"/>
                <w:lang w:val="ro-RO"/>
              </w:rPr>
            </w:pPr>
            <w:r w:rsidRPr="0006482B">
              <w:rPr>
                <w:sz w:val="20"/>
                <w:szCs w:val="20"/>
                <w:lang w:val="ro-RO"/>
              </w:rPr>
              <w:t>Compatibil</w:t>
            </w:r>
          </w:p>
        </w:tc>
        <w:tc>
          <w:tcPr>
            <w:tcW w:w="3969" w:type="dxa"/>
          </w:tcPr>
          <w:p w14:paraId="5766F247" w14:textId="77777777" w:rsidR="00102144" w:rsidRPr="00A57A01" w:rsidRDefault="00102144" w:rsidP="00102144">
            <w:pPr>
              <w:spacing w:after="60"/>
              <w:jc w:val="both"/>
              <w:rPr>
                <w:sz w:val="20"/>
                <w:szCs w:val="20"/>
                <w:lang w:val="ro-RO"/>
              </w:rPr>
            </w:pPr>
          </w:p>
        </w:tc>
      </w:tr>
      <w:tr w:rsidR="00102144" w:rsidRPr="0006482B" w14:paraId="233099BB" w14:textId="77777777" w:rsidTr="003D6009">
        <w:trPr>
          <w:trHeight w:val="918"/>
        </w:trPr>
        <w:tc>
          <w:tcPr>
            <w:tcW w:w="5245" w:type="dxa"/>
          </w:tcPr>
          <w:p w14:paraId="2AD14BF1" w14:textId="6C8BE575" w:rsidR="00102144" w:rsidRPr="0006482B" w:rsidRDefault="00102144" w:rsidP="00102144">
            <w:pPr>
              <w:spacing w:after="60"/>
              <w:jc w:val="both"/>
              <w:rPr>
                <w:sz w:val="20"/>
                <w:szCs w:val="20"/>
                <w:lang w:val="ro-RO"/>
              </w:rPr>
            </w:pPr>
            <w:r w:rsidRPr="0006482B">
              <w:rPr>
                <w:sz w:val="20"/>
                <w:szCs w:val="20"/>
                <w:lang w:val="ro-RO"/>
              </w:rPr>
              <w:t>(10) Cuantumul principalului instrumentului ce urmează a fi redus sau convertit face obiectul unei verificări independente. Această verificare se efectuează cât mai curând posibil și nu creează obstacole în calea reducerii valorii sau a convertirii instrumentului de către instituție.</w:t>
            </w:r>
          </w:p>
        </w:tc>
        <w:tc>
          <w:tcPr>
            <w:tcW w:w="4962" w:type="dxa"/>
          </w:tcPr>
          <w:p w14:paraId="3A5B35B7" w14:textId="3DF15736" w:rsidR="00102144" w:rsidRPr="0006482B" w:rsidRDefault="00102144" w:rsidP="00102144">
            <w:pPr>
              <w:pStyle w:val="ListParagraph"/>
              <w:tabs>
                <w:tab w:val="left" w:pos="426"/>
              </w:tabs>
              <w:spacing w:after="60"/>
              <w:ind w:left="0"/>
              <w:jc w:val="both"/>
              <w:rPr>
                <w:sz w:val="20"/>
                <w:szCs w:val="20"/>
                <w:lang w:val="ro-RO"/>
              </w:rPr>
            </w:pPr>
            <w:r w:rsidRPr="00102144">
              <w:rPr>
                <w:sz w:val="20"/>
                <w:szCs w:val="20"/>
                <w:lang w:val="ro-RO"/>
              </w:rPr>
              <w:t>18.  Cuantumul principalului instrumentului ce urmează a fi redus sau convertit face obiectul unei verificări independente. Această verificare se efectuează cât mai curând posibil și nu creează obstacole în calea reducerii valorii sau a convertirii instrumentului de către bancă.</w:t>
            </w:r>
          </w:p>
        </w:tc>
        <w:tc>
          <w:tcPr>
            <w:tcW w:w="1701" w:type="dxa"/>
          </w:tcPr>
          <w:p w14:paraId="58288D2A" w14:textId="56DC3FD2" w:rsidR="00102144" w:rsidRPr="0006482B" w:rsidRDefault="002E48FC" w:rsidP="00102144">
            <w:pPr>
              <w:spacing w:after="60"/>
              <w:jc w:val="both"/>
              <w:rPr>
                <w:sz w:val="20"/>
                <w:szCs w:val="20"/>
                <w:lang w:val="ro-RO"/>
              </w:rPr>
            </w:pPr>
            <w:r w:rsidRPr="0006482B">
              <w:rPr>
                <w:sz w:val="20"/>
                <w:szCs w:val="20"/>
                <w:lang w:val="ro-RO"/>
              </w:rPr>
              <w:t>Compatibil</w:t>
            </w:r>
          </w:p>
        </w:tc>
        <w:tc>
          <w:tcPr>
            <w:tcW w:w="3969" w:type="dxa"/>
          </w:tcPr>
          <w:p w14:paraId="26BC5C60" w14:textId="77777777" w:rsidR="00102144" w:rsidRPr="00A57A01" w:rsidRDefault="00102144" w:rsidP="00102144">
            <w:pPr>
              <w:spacing w:after="60"/>
              <w:jc w:val="both"/>
              <w:rPr>
                <w:sz w:val="20"/>
                <w:szCs w:val="20"/>
                <w:lang w:val="ro-RO"/>
              </w:rPr>
            </w:pPr>
          </w:p>
        </w:tc>
      </w:tr>
      <w:tr w:rsidR="00102144" w:rsidRPr="0006482B" w14:paraId="188CD0F5" w14:textId="77777777" w:rsidTr="003D6009">
        <w:trPr>
          <w:trHeight w:val="918"/>
        </w:trPr>
        <w:tc>
          <w:tcPr>
            <w:tcW w:w="5245" w:type="dxa"/>
          </w:tcPr>
          <w:p w14:paraId="02EF9727" w14:textId="49E4FB0D" w:rsidR="00102144" w:rsidRPr="0006482B" w:rsidRDefault="00102144" w:rsidP="00102144">
            <w:pPr>
              <w:spacing w:after="60"/>
              <w:jc w:val="both"/>
              <w:rPr>
                <w:sz w:val="20"/>
                <w:szCs w:val="20"/>
                <w:lang w:val="ro-RO"/>
              </w:rPr>
            </w:pPr>
            <w:r w:rsidRPr="0006482B">
              <w:rPr>
                <w:sz w:val="20"/>
                <w:szCs w:val="20"/>
                <w:lang w:val="ro-RO"/>
              </w:rPr>
              <w:t>(11) O instituție care emite instrumente ce se convertesc în instrumente de fonduri proprii de nivel 1 de bază în momentul în care survine un eveniment declanșator are obligația să se asigure că dispune în permanență de suficient capital social autorizat pentru convertirea tuturor acestor instrumente convertibile în acțiuni în cazul în care survine un eveniment declanșator. Instituția are obligația de a dispune în permanență de autorizația preliminară necesară pentru emiterea instrumentelor de fonduri proprii de nivel 1 de bază în care ar urma să fie convertite aceste instrumente în cazul în care ar surveni un eveniment declanșator.</w:t>
            </w:r>
          </w:p>
        </w:tc>
        <w:tc>
          <w:tcPr>
            <w:tcW w:w="4962" w:type="dxa"/>
          </w:tcPr>
          <w:p w14:paraId="3C866226" w14:textId="6EAB84D0" w:rsidR="00102144" w:rsidRPr="0006482B" w:rsidRDefault="00102144" w:rsidP="00102144">
            <w:pPr>
              <w:pStyle w:val="ListParagraph"/>
              <w:tabs>
                <w:tab w:val="left" w:pos="426"/>
              </w:tabs>
              <w:spacing w:after="60"/>
              <w:ind w:left="0"/>
              <w:jc w:val="both"/>
              <w:rPr>
                <w:sz w:val="20"/>
                <w:szCs w:val="20"/>
                <w:lang w:val="ro-RO"/>
              </w:rPr>
            </w:pPr>
            <w:r w:rsidRPr="00102144">
              <w:rPr>
                <w:sz w:val="20"/>
                <w:szCs w:val="20"/>
                <w:lang w:val="ro-RO"/>
              </w:rPr>
              <w:t>19. O bancă care emite instrumente ce se convertesc în instrumente de fonduri proprii de nivel 1 de bază în momentul în care survine un eveniment declanșator are obligația să se asigure că dispune în permanență de suficient capital social autorizat pentru convertirea tuturor acestor instrumente convertibile în acțiuni în cazul în care survine un eveniment declanșator. Banca are obligația de a dispune în permanență de aprobarea prealabilă necesară pentru emiterea instrumentelor de fonduri proprii de nivel 1 de bază în care ar urma să fie convertite aceste instrumente în cazul în care ar surveni un eveniment declanșator.</w:t>
            </w:r>
          </w:p>
        </w:tc>
        <w:tc>
          <w:tcPr>
            <w:tcW w:w="1701" w:type="dxa"/>
          </w:tcPr>
          <w:p w14:paraId="0A702161" w14:textId="5A895053" w:rsidR="00102144" w:rsidRPr="0006482B" w:rsidRDefault="002E48FC" w:rsidP="00102144">
            <w:pPr>
              <w:spacing w:after="60"/>
              <w:jc w:val="both"/>
              <w:rPr>
                <w:sz w:val="20"/>
                <w:szCs w:val="20"/>
                <w:lang w:val="ro-RO"/>
              </w:rPr>
            </w:pPr>
            <w:r w:rsidRPr="0006482B">
              <w:rPr>
                <w:sz w:val="20"/>
                <w:szCs w:val="20"/>
                <w:lang w:val="ro-RO"/>
              </w:rPr>
              <w:t>Compatibil</w:t>
            </w:r>
          </w:p>
        </w:tc>
        <w:tc>
          <w:tcPr>
            <w:tcW w:w="3969" w:type="dxa"/>
          </w:tcPr>
          <w:p w14:paraId="0ABD3AFE" w14:textId="77777777" w:rsidR="00102144" w:rsidRPr="00A57A01" w:rsidRDefault="00102144" w:rsidP="00102144">
            <w:pPr>
              <w:spacing w:after="60"/>
              <w:jc w:val="both"/>
              <w:rPr>
                <w:sz w:val="20"/>
                <w:szCs w:val="20"/>
                <w:lang w:val="ro-RO"/>
              </w:rPr>
            </w:pPr>
          </w:p>
        </w:tc>
      </w:tr>
      <w:tr w:rsidR="0006482B" w:rsidRPr="0006482B" w14:paraId="497CD909" w14:textId="77777777" w:rsidTr="003D6009">
        <w:trPr>
          <w:trHeight w:val="918"/>
        </w:trPr>
        <w:tc>
          <w:tcPr>
            <w:tcW w:w="5245" w:type="dxa"/>
          </w:tcPr>
          <w:p w14:paraId="4585A331" w14:textId="6584BC0F" w:rsidR="0006482B" w:rsidRPr="0006482B" w:rsidRDefault="0006482B" w:rsidP="007A6716">
            <w:pPr>
              <w:spacing w:after="60"/>
              <w:jc w:val="both"/>
              <w:rPr>
                <w:sz w:val="20"/>
                <w:szCs w:val="20"/>
                <w:lang w:val="ro-RO"/>
              </w:rPr>
            </w:pPr>
            <w:r w:rsidRPr="0006482B">
              <w:rPr>
                <w:sz w:val="20"/>
                <w:szCs w:val="20"/>
                <w:lang w:val="ro-RO"/>
              </w:rPr>
              <w:lastRenderedPageBreak/>
              <w:t>(12) O instituție care emite instrumente ce se convertesc în instrumente de fonduri proprii de nivel 1 de bază în momentul în care survine un eveniment declanșator are obligația să se asigure că nu există obstacole procedurale în calea acestei conversii în virtutea actelor sale constitutive sau a statutului său sau a oricărui aranjament contractual.</w:t>
            </w:r>
          </w:p>
        </w:tc>
        <w:tc>
          <w:tcPr>
            <w:tcW w:w="4962" w:type="dxa"/>
          </w:tcPr>
          <w:p w14:paraId="32D26977" w14:textId="5DC8F899" w:rsidR="0006482B" w:rsidRPr="0006482B" w:rsidRDefault="00102144" w:rsidP="00102144">
            <w:pPr>
              <w:shd w:val="clear" w:color="auto" w:fill="FFFFFF"/>
              <w:jc w:val="both"/>
              <w:rPr>
                <w:sz w:val="20"/>
                <w:szCs w:val="20"/>
                <w:lang w:val="ro-RO"/>
              </w:rPr>
            </w:pPr>
            <w:r w:rsidRPr="00102144">
              <w:rPr>
                <w:sz w:val="20"/>
                <w:szCs w:val="20"/>
                <w:lang w:val="ro-RO"/>
              </w:rPr>
              <w:t>20. O bancă care emite instrumente ce se convertesc în instrumente de fonduri proprii de nivel 1 de bază în momentul în care survine un eveniment declanșator are obligația să se asigure că nu există obstacole procedurale în calea acestei conversii în virtutea actelor sale constitutive sau a statutului său sau a oricărui aranjament contractual.</w:t>
            </w:r>
          </w:p>
        </w:tc>
        <w:tc>
          <w:tcPr>
            <w:tcW w:w="1701" w:type="dxa"/>
          </w:tcPr>
          <w:p w14:paraId="4D24CBD4" w14:textId="60DB75B7" w:rsidR="0006482B" w:rsidRPr="0006482B" w:rsidRDefault="002E48FC" w:rsidP="007A6716">
            <w:pPr>
              <w:spacing w:after="60"/>
              <w:jc w:val="both"/>
              <w:rPr>
                <w:sz w:val="20"/>
                <w:szCs w:val="20"/>
                <w:lang w:val="ro-RO"/>
              </w:rPr>
            </w:pPr>
            <w:r w:rsidRPr="0006482B">
              <w:rPr>
                <w:sz w:val="20"/>
                <w:szCs w:val="20"/>
                <w:lang w:val="ro-RO"/>
              </w:rPr>
              <w:t>Compatibil</w:t>
            </w:r>
          </w:p>
        </w:tc>
        <w:tc>
          <w:tcPr>
            <w:tcW w:w="3969" w:type="dxa"/>
          </w:tcPr>
          <w:p w14:paraId="17AC5671" w14:textId="77777777" w:rsidR="0006482B" w:rsidRPr="00A57A01" w:rsidRDefault="0006482B" w:rsidP="007A6716">
            <w:pPr>
              <w:spacing w:after="60"/>
              <w:jc w:val="both"/>
              <w:rPr>
                <w:sz w:val="20"/>
                <w:szCs w:val="20"/>
                <w:lang w:val="ro-RO"/>
              </w:rPr>
            </w:pPr>
          </w:p>
        </w:tc>
      </w:tr>
      <w:tr w:rsidR="0006482B" w:rsidRPr="0006482B" w14:paraId="35AAD36B" w14:textId="77777777" w:rsidTr="003D6009">
        <w:trPr>
          <w:trHeight w:val="918"/>
        </w:trPr>
        <w:tc>
          <w:tcPr>
            <w:tcW w:w="5245" w:type="dxa"/>
          </w:tcPr>
          <w:p w14:paraId="5E2D5FA2" w14:textId="77777777" w:rsidR="0006482B" w:rsidRPr="0006482B" w:rsidRDefault="0006482B" w:rsidP="007A6716">
            <w:pPr>
              <w:spacing w:after="60"/>
              <w:jc w:val="both"/>
              <w:rPr>
                <w:sz w:val="20"/>
                <w:szCs w:val="20"/>
                <w:lang w:val="ro-RO"/>
              </w:rPr>
            </w:pPr>
            <w:r w:rsidRPr="0006482B">
              <w:rPr>
                <w:sz w:val="20"/>
                <w:szCs w:val="20"/>
                <w:lang w:val="ro-RO"/>
              </w:rPr>
              <w:t>(13) Pentru ca reducerea principalului unui instrument să fie considerată temporară, trebuie să fie îndeplinite toate condițiile următoare:</w:t>
            </w:r>
          </w:p>
          <w:p w14:paraId="57C885BB" w14:textId="77777777" w:rsidR="0006482B" w:rsidRPr="0006482B" w:rsidRDefault="0006482B" w:rsidP="0006482B">
            <w:pPr>
              <w:spacing w:after="60"/>
              <w:jc w:val="both"/>
              <w:rPr>
                <w:sz w:val="20"/>
                <w:szCs w:val="20"/>
                <w:lang w:val="ro-RO"/>
              </w:rPr>
            </w:pPr>
            <w:r w:rsidRPr="0006482B">
              <w:rPr>
                <w:sz w:val="20"/>
                <w:szCs w:val="20"/>
                <w:lang w:val="ro-RO"/>
              </w:rPr>
              <w:t>(a) majorările principalului au la bază profitul, după ce emitentul instrumentului a luat o decizie oficială de confirmare a profitului final;</w:t>
            </w:r>
          </w:p>
          <w:p w14:paraId="2D1EDFEC" w14:textId="77777777" w:rsidR="0006482B" w:rsidRPr="0006482B" w:rsidRDefault="0006482B" w:rsidP="0006482B">
            <w:pPr>
              <w:spacing w:after="60"/>
              <w:jc w:val="both"/>
              <w:rPr>
                <w:sz w:val="20"/>
                <w:szCs w:val="20"/>
                <w:lang w:val="ro-RO"/>
              </w:rPr>
            </w:pPr>
            <w:r w:rsidRPr="0006482B">
              <w:rPr>
                <w:sz w:val="20"/>
                <w:szCs w:val="20"/>
                <w:lang w:val="ro-RO"/>
              </w:rPr>
              <w:t>(b) orice majorare a principalului instrumentului sau orice plată a cupoanelor din cuantumul redus al principalului se efectuează la aprecierea deplină a instituției, sub rezerva constrângerilor care decurg de la literele (c), (d) și (e), instituția neavând obligația de a efectua sau de a accelera o majorare în anumite condiții;</w:t>
            </w:r>
          </w:p>
          <w:p w14:paraId="54755BBD" w14:textId="77777777" w:rsidR="0006482B" w:rsidRPr="0006482B" w:rsidRDefault="0006482B" w:rsidP="0006482B">
            <w:pPr>
              <w:spacing w:after="60"/>
              <w:jc w:val="both"/>
              <w:rPr>
                <w:sz w:val="20"/>
                <w:szCs w:val="20"/>
                <w:lang w:val="ro-RO"/>
              </w:rPr>
            </w:pPr>
            <w:r w:rsidRPr="0006482B">
              <w:rPr>
                <w:sz w:val="20"/>
                <w:szCs w:val="20"/>
                <w:lang w:val="ro-RO"/>
              </w:rPr>
              <w:t>(c) o majorare a principalului se efectuează în mod proporțional între instrumentele de fonduri proprii de nivel 1 suplimentar, instrumentele de fonduri proprii de nivel 2 și instrumentele de alt tip utilizate în scopul remunerației variabile care au fost supuse unei reduceri;</w:t>
            </w:r>
          </w:p>
          <w:p w14:paraId="57847E34" w14:textId="77777777" w:rsidR="0006482B" w:rsidRPr="0006482B" w:rsidRDefault="0006482B" w:rsidP="0006482B">
            <w:pPr>
              <w:spacing w:after="60"/>
              <w:jc w:val="both"/>
              <w:rPr>
                <w:sz w:val="20"/>
                <w:szCs w:val="20"/>
                <w:lang w:val="ro-RO"/>
              </w:rPr>
            </w:pPr>
            <w:r w:rsidRPr="0006482B">
              <w:rPr>
                <w:sz w:val="20"/>
                <w:szCs w:val="20"/>
                <w:lang w:val="ro-RO"/>
              </w:rPr>
              <w:t>(d) cuantumul maxim care poate fi atribuit sumei majorării instrumentelor de fonduri proprii de nivel 2 și a instrumentelor de alt tip împreună cu plata cupoanelor aferente cuantumului redus al principalului este egal cu profitul instituției înmulțit cu suma obținută prin împărțirea cuantumului stabilit la punctul (i) cu cuantumul stabilit la punctul (ii):</w:t>
            </w:r>
          </w:p>
          <w:p w14:paraId="161F2165" w14:textId="77777777" w:rsidR="0006482B" w:rsidRPr="0006482B" w:rsidRDefault="0006482B" w:rsidP="0006482B">
            <w:pPr>
              <w:spacing w:after="60"/>
              <w:jc w:val="both"/>
              <w:rPr>
                <w:sz w:val="20"/>
                <w:szCs w:val="20"/>
                <w:lang w:val="ro-RO"/>
              </w:rPr>
            </w:pPr>
            <w:r w:rsidRPr="0006482B">
              <w:rPr>
                <w:sz w:val="20"/>
                <w:szCs w:val="20"/>
                <w:lang w:val="ro-RO"/>
              </w:rPr>
              <w:t>(i) suma valorii nominale, dinaintea reducerii principalului, a tuturor instrumentelor de fonduri proprii de nivel 2 și a instrumentelor de alt tip ale instituției care au făcut obiectul unei reduceri a principalului;</w:t>
            </w:r>
          </w:p>
          <w:p w14:paraId="6D155566" w14:textId="77777777" w:rsidR="0006482B" w:rsidRDefault="0006482B" w:rsidP="0006482B">
            <w:pPr>
              <w:spacing w:after="60"/>
              <w:jc w:val="both"/>
              <w:rPr>
                <w:sz w:val="20"/>
                <w:szCs w:val="20"/>
                <w:lang w:val="ro-RO"/>
              </w:rPr>
            </w:pPr>
            <w:r w:rsidRPr="0006482B">
              <w:rPr>
                <w:sz w:val="20"/>
                <w:szCs w:val="20"/>
                <w:lang w:val="ro-RO"/>
              </w:rPr>
              <w:t>(ii) suma fondurilor proprii și a valorii nominale a instrumentelor de alt tip utilizate în scopul remunerației variabile ale instituției;</w:t>
            </w:r>
          </w:p>
          <w:p w14:paraId="559EF9A5" w14:textId="0FB8EA2F" w:rsidR="00102144" w:rsidRPr="0006482B" w:rsidRDefault="00102144" w:rsidP="0006482B">
            <w:pPr>
              <w:spacing w:after="60"/>
              <w:jc w:val="both"/>
              <w:rPr>
                <w:sz w:val="20"/>
                <w:szCs w:val="20"/>
                <w:lang w:val="ro-RO"/>
              </w:rPr>
            </w:pPr>
            <w:r>
              <w:rPr>
                <w:sz w:val="20"/>
                <w:szCs w:val="20"/>
                <w:lang w:val="ro-RO"/>
              </w:rPr>
              <w:t xml:space="preserve">(e) </w:t>
            </w:r>
            <w:proofErr w:type="spellStart"/>
            <w:r w:rsidRPr="0006482B">
              <w:rPr>
                <w:sz w:val="20"/>
                <w:szCs w:val="20"/>
                <w:lang w:val="ro-RO"/>
              </w:rPr>
              <w:t>uma</w:t>
            </w:r>
            <w:proofErr w:type="spellEnd"/>
            <w:r w:rsidRPr="0006482B">
              <w:rPr>
                <w:sz w:val="20"/>
                <w:szCs w:val="20"/>
                <w:lang w:val="ro-RO"/>
              </w:rPr>
              <w:t xml:space="preserve"> majorărilor și a plății cupoanelor din cuantumul redus al principalului este considerată a fi o plată care antrenează o reducere a fondurilor proprii de nivel 1 de bază și, împreună cu </w:t>
            </w:r>
            <w:r w:rsidRPr="0006482B">
              <w:rPr>
                <w:sz w:val="20"/>
                <w:szCs w:val="20"/>
                <w:lang w:val="ro-RO"/>
              </w:rPr>
              <w:lastRenderedPageBreak/>
              <w:t>alte distribuiri aferente instrumentelor de fonduri proprii de nivel 1 de bază, face obiectul restricțiilor privind suma maximă distribuibilă, în conformitate cu articolul 141 alineatul (2) din Directiva 2013/36/UE.</w:t>
            </w:r>
          </w:p>
        </w:tc>
        <w:tc>
          <w:tcPr>
            <w:tcW w:w="4962" w:type="dxa"/>
          </w:tcPr>
          <w:p w14:paraId="0C75B5C7" w14:textId="77777777" w:rsidR="00102144" w:rsidRPr="00102144" w:rsidRDefault="00102144" w:rsidP="00102144">
            <w:pPr>
              <w:shd w:val="clear" w:color="auto" w:fill="FFFFFF"/>
              <w:jc w:val="both"/>
              <w:rPr>
                <w:sz w:val="20"/>
                <w:szCs w:val="20"/>
                <w:lang w:val="ro-RO"/>
              </w:rPr>
            </w:pPr>
            <w:r w:rsidRPr="00102144">
              <w:rPr>
                <w:sz w:val="20"/>
                <w:szCs w:val="20"/>
                <w:lang w:val="ro-RO"/>
              </w:rPr>
              <w:lastRenderedPageBreak/>
              <w:t>21. Pentru ca reducerea principalului unui instrument să fie considerată temporară, trebuie să fie îndeplinite toate condițiile următoare:</w:t>
            </w:r>
          </w:p>
          <w:p w14:paraId="1ACB3E28"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21.1. majorările principalului au la bază profitul, după ce emitentul instrumentului a luat o decizie oficială de confirmare a profitului final;</w:t>
            </w:r>
          </w:p>
          <w:p w14:paraId="021C341D" w14:textId="0166801C"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21.2.  orice majorare a principalului instrumentului sau orice plată a cupoanelor din cuantumul redus al principalului se efectuează la aprecierea deplină a băncii, sub rezerva constrângerilor care decurg din </w:t>
            </w:r>
            <w:r w:rsidR="00684BBE">
              <w:rPr>
                <w:sz w:val="20"/>
                <w:szCs w:val="20"/>
                <w:lang w:val="ro-RO"/>
              </w:rPr>
              <w:t>subpunctele</w:t>
            </w:r>
            <w:r w:rsidRPr="00102144">
              <w:rPr>
                <w:sz w:val="20"/>
                <w:szCs w:val="20"/>
                <w:lang w:val="ro-RO"/>
              </w:rPr>
              <w:t xml:space="preserve"> 21.3-21.5, banca neavând obligația de a efectua sau de a accelera o majorare în anumite condiții;</w:t>
            </w:r>
          </w:p>
          <w:p w14:paraId="0F07FD20"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21.3. o majorare a principalului se efectuează în mod proporțional între instrumentele de fonduri proprii de nivel 1 suplimentar, instrumentele de fonduri proprii de nivel 2 și instrumentele de alt tip utilizate în scopul remunerației variabile care au fost supuse unei reduceri;</w:t>
            </w:r>
          </w:p>
          <w:p w14:paraId="40867E22" w14:textId="33112B20"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21.4. cuantumul maxim care poate fi atribuit sumei majorării instrumentelor de fonduri proprii de nivel 2 și a instrumentelor de alt tip împreună cu plata cupoanelor aferente cuantumului redus al principalului este egal cu profitul băncii înmulțit cu suma obținută prin împărțirea cuantumului stabilit la </w:t>
            </w:r>
            <w:r w:rsidR="00684BBE">
              <w:rPr>
                <w:sz w:val="20"/>
                <w:szCs w:val="20"/>
                <w:lang w:val="ro-RO"/>
              </w:rPr>
              <w:t>subpunctul</w:t>
            </w:r>
            <w:r w:rsidRPr="00102144">
              <w:rPr>
                <w:sz w:val="20"/>
                <w:szCs w:val="20"/>
                <w:lang w:val="ro-RO"/>
              </w:rPr>
              <w:t xml:space="preserve"> 21.4.1 cu cuantumul stabilit la</w:t>
            </w:r>
            <w:r>
              <w:rPr>
                <w:sz w:val="20"/>
                <w:szCs w:val="20"/>
                <w:lang w:val="ro-RO"/>
              </w:rPr>
              <w:t xml:space="preserve"> </w:t>
            </w:r>
            <w:r w:rsidRPr="00102144">
              <w:rPr>
                <w:sz w:val="20"/>
                <w:szCs w:val="20"/>
                <w:lang w:val="ro-RO"/>
              </w:rPr>
              <w:t>subpct.21.4.2:</w:t>
            </w:r>
          </w:p>
          <w:p w14:paraId="02A1B01A"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21.4.1. suma valorii nominale, dinaintea reducerii principalului, a tuturor instrumentelor de fonduri proprii de nivel 2 și a instrumentelor de alt tip ale băncii care au făcut obiectul unei reduceri a principalului;</w:t>
            </w:r>
          </w:p>
          <w:p w14:paraId="0FED8F71" w14:textId="77777777" w:rsidR="00102144" w:rsidRPr="00102144" w:rsidRDefault="00102144" w:rsidP="00102144">
            <w:pPr>
              <w:shd w:val="clear" w:color="auto" w:fill="FFFFFF"/>
              <w:ind w:firstLine="567"/>
              <w:jc w:val="both"/>
              <w:rPr>
                <w:sz w:val="20"/>
                <w:szCs w:val="20"/>
                <w:lang w:val="ro-RO"/>
              </w:rPr>
            </w:pPr>
            <w:r w:rsidRPr="00102144">
              <w:rPr>
                <w:sz w:val="20"/>
                <w:szCs w:val="20"/>
                <w:lang w:val="ro-RO"/>
              </w:rPr>
              <w:t>21.4.2. suma fondurilor proprii și a valorii nominale a instrumentelor de alt tip utilizate în scopul remunerației variabile ale băncii;</w:t>
            </w:r>
          </w:p>
          <w:p w14:paraId="27A4AC29" w14:textId="6B76CCB2" w:rsidR="00102144" w:rsidRPr="00102144" w:rsidRDefault="00102144" w:rsidP="00102144">
            <w:pPr>
              <w:shd w:val="clear" w:color="auto" w:fill="FFFFFF"/>
              <w:ind w:firstLine="567"/>
              <w:jc w:val="both"/>
              <w:rPr>
                <w:sz w:val="20"/>
                <w:szCs w:val="20"/>
                <w:lang w:val="ro-RO"/>
              </w:rPr>
            </w:pPr>
            <w:r w:rsidRPr="00102144">
              <w:rPr>
                <w:sz w:val="20"/>
                <w:szCs w:val="20"/>
                <w:lang w:val="ro-RO"/>
              </w:rPr>
              <w:t xml:space="preserve">21.5. suma majorărilor și a plății cupoanelor din cuantumul redus al principalului este considerată a fi o plată care antrenează o reducere a fondurilor proprii de nivel 1 de bază și, împreună cu alte distribuiri aferente instrumentelor </w:t>
            </w:r>
            <w:r w:rsidRPr="00102144">
              <w:rPr>
                <w:sz w:val="20"/>
                <w:szCs w:val="20"/>
                <w:lang w:val="ro-RO"/>
              </w:rPr>
              <w:lastRenderedPageBreak/>
              <w:t xml:space="preserve">de fonduri proprii de nivel 1 de bază, face obiectul restricțiilor privind suma maximă distribuibilă, în conformitate cu </w:t>
            </w:r>
            <w:r w:rsidR="00684BBE">
              <w:rPr>
                <w:sz w:val="20"/>
                <w:szCs w:val="20"/>
                <w:lang w:val="ro-RO"/>
              </w:rPr>
              <w:t>punctele</w:t>
            </w:r>
            <w:r w:rsidRPr="00102144">
              <w:rPr>
                <w:sz w:val="20"/>
                <w:szCs w:val="20"/>
                <w:lang w:val="ro-RO"/>
              </w:rPr>
              <w:t xml:space="preserve"> 89-102 din Regulamentul nr.110/2018 cu privire la amortizoarele de capital ale băncilor.</w:t>
            </w:r>
          </w:p>
          <w:p w14:paraId="4EDC24CE" w14:textId="77777777" w:rsidR="0006482B" w:rsidRPr="00102144" w:rsidRDefault="0006482B" w:rsidP="007A6716">
            <w:pPr>
              <w:pStyle w:val="ListParagraph"/>
              <w:tabs>
                <w:tab w:val="left" w:pos="426"/>
              </w:tabs>
              <w:spacing w:after="60"/>
              <w:ind w:left="0"/>
              <w:jc w:val="both"/>
              <w:rPr>
                <w:sz w:val="20"/>
                <w:szCs w:val="20"/>
                <w:lang w:val="ro-RO"/>
              </w:rPr>
            </w:pPr>
          </w:p>
        </w:tc>
        <w:tc>
          <w:tcPr>
            <w:tcW w:w="1701" w:type="dxa"/>
          </w:tcPr>
          <w:p w14:paraId="6E7CC1F5" w14:textId="5E3FC718" w:rsidR="0006482B" w:rsidRPr="0006482B" w:rsidRDefault="002E48FC" w:rsidP="007A6716">
            <w:pPr>
              <w:spacing w:after="60"/>
              <w:jc w:val="both"/>
              <w:rPr>
                <w:sz w:val="20"/>
                <w:szCs w:val="20"/>
                <w:lang w:val="ro-RO"/>
              </w:rPr>
            </w:pPr>
            <w:r w:rsidRPr="0006482B">
              <w:rPr>
                <w:sz w:val="20"/>
                <w:szCs w:val="20"/>
                <w:lang w:val="ro-RO"/>
              </w:rPr>
              <w:lastRenderedPageBreak/>
              <w:t>Compatibil</w:t>
            </w:r>
          </w:p>
        </w:tc>
        <w:tc>
          <w:tcPr>
            <w:tcW w:w="3969" w:type="dxa"/>
          </w:tcPr>
          <w:p w14:paraId="4329CD03" w14:textId="77777777" w:rsidR="0006482B" w:rsidRPr="00A57A01" w:rsidRDefault="0006482B" w:rsidP="007A6716">
            <w:pPr>
              <w:spacing w:after="60"/>
              <w:jc w:val="both"/>
              <w:rPr>
                <w:sz w:val="20"/>
                <w:szCs w:val="20"/>
                <w:lang w:val="ro-RO"/>
              </w:rPr>
            </w:pPr>
          </w:p>
        </w:tc>
      </w:tr>
      <w:tr w:rsidR="0006482B" w:rsidRPr="0006482B" w14:paraId="61EC87A2" w14:textId="77777777" w:rsidTr="009204ED">
        <w:trPr>
          <w:trHeight w:val="591"/>
        </w:trPr>
        <w:tc>
          <w:tcPr>
            <w:tcW w:w="5245" w:type="dxa"/>
          </w:tcPr>
          <w:p w14:paraId="6D3900B2" w14:textId="6C8904AA" w:rsidR="0006482B" w:rsidRPr="0006482B" w:rsidRDefault="0006482B" w:rsidP="009204ED">
            <w:pPr>
              <w:jc w:val="both"/>
              <w:rPr>
                <w:sz w:val="20"/>
                <w:szCs w:val="20"/>
                <w:lang w:val="ro-RO"/>
              </w:rPr>
            </w:pPr>
            <w:r w:rsidRPr="0006482B">
              <w:rPr>
                <w:sz w:val="20"/>
                <w:szCs w:val="20"/>
                <w:lang w:val="ro-RO"/>
              </w:rPr>
              <w:t>(14) În scopul alineatului (13) litera (d), calculul se efectuează în momentul în care se înregistrează majorarea principalului.</w:t>
            </w:r>
          </w:p>
        </w:tc>
        <w:tc>
          <w:tcPr>
            <w:tcW w:w="4962" w:type="dxa"/>
          </w:tcPr>
          <w:p w14:paraId="5AD5E3F8" w14:textId="179B93AF" w:rsidR="008A18AB" w:rsidRPr="008A18AB" w:rsidRDefault="008A18AB" w:rsidP="00684BBE">
            <w:pPr>
              <w:shd w:val="clear" w:color="auto" w:fill="FFFFFF"/>
              <w:jc w:val="both"/>
              <w:rPr>
                <w:sz w:val="20"/>
                <w:szCs w:val="20"/>
                <w:lang w:val="ro-RO"/>
              </w:rPr>
            </w:pPr>
            <w:r w:rsidRPr="008A18AB">
              <w:rPr>
                <w:sz w:val="20"/>
                <w:szCs w:val="20"/>
                <w:lang w:val="ro-RO"/>
              </w:rPr>
              <w:t xml:space="preserve">22. În sensul </w:t>
            </w:r>
            <w:r w:rsidR="00684BBE">
              <w:rPr>
                <w:sz w:val="20"/>
                <w:szCs w:val="20"/>
                <w:lang w:val="ro-RO"/>
              </w:rPr>
              <w:t>subpunctuui</w:t>
            </w:r>
            <w:r w:rsidRPr="008A18AB">
              <w:rPr>
                <w:sz w:val="20"/>
                <w:szCs w:val="20"/>
                <w:lang w:val="ro-RO"/>
              </w:rPr>
              <w:t>21.4, calculul se efectuează în momentul în care se înregistrează majorarea principalului.</w:t>
            </w:r>
          </w:p>
          <w:p w14:paraId="3EDCA79F" w14:textId="77777777" w:rsidR="0006482B" w:rsidRPr="008A18AB" w:rsidRDefault="0006482B" w:rsidP="007A6716">
            <w:pPr>
              <w:pStyle w:val="ListParagraph"/>
              <w:tabs>
                <w:tab w:val="left" w:pos="426"/>
              </w:tabs>
              <w:spacing w:after="60"/>
              <w:ind w:left="0"/>
              <w:jc w:val="both"/>
              <w:rPr>
                <w:sz w:val="20"/>
                <w:szCs w:val="20"/>
                <w:lang w:val="it-CH"/>
              </w:rPr>
            </w:pPr>
          </w:p>
        </w:tc>
        <w:tc>
          <w:tcPr>
            <w:tcW w:w="1701" w:type="dxa"/>
          </w:tcPr>
          <w:p w14:paraId="32175B73" w14:textId="4FC5C6D9" w:rsidR="0006482B" w:rsidRPr="0006482B" w:rsidRDefault="002E48FC" w:rsidP="007A6716">
            <w:pPr>
              <w:spacing w:after="60"/>
              <w:jc w:val="both"/>
              <w:rPr>
                <w:sz w:val="20"/>
                <w:szCs w:val="20"/>
                <w:lang w:val="ro-RO"/>
              </w:rPr>
            </w:pPr>
            <w:r w:rsidRPr="0006482B">
              <w:rPr>
                <w:sz w:val="20"/>
                <w:szCs w:val="20"/>
                <w:lang w:val="ro-RO"/>
              </w:rPr>
              <w:t>Compatibil</w:t>
            </w:r>
          </w:p>
        </w:tc>
        <w:tc>
          <w:tcPr>
            <w:tcW w:w="3969" w:type="dxa"/>
          </w:tcPr>
          <w:p w14:paraId="451C18B4" w14:textId="77777777" w:rsidR="0006482B" w:rsidRPr="00A57A01" w:rsidRDefault="0006482B" w:rsidP="007A6716">
            <w:pPr>
              <w:spacing w:after="60"/>
              <w:jc w:val="both"/>
              <w:rPr>
                <w:sz w:val="20"/>
                <w:szCs w:val="20"/>
                <w:lang w:val="ro-RO"/>
              </w:rPr>
            </w:pPr>
          </w:p>
        </w:tc>
      </w:tr>
      <w:tr w:rsidR="00A57A01" w:rsidRPr="00AA570A" w14:paraId="080FAB03" w14:textId="77777777" w:rsidTr="003D6009">
        <w:trPr>
          <w:trHeight w:val="918"/>
        </w:trPr>
        <w:tc>
          <w:tcPr>
            <w:tcW w:w="5245" w:type="dxa"/>
          </w:tcPr>
          <w:p w14:paraId="2F926936" w14:textId="77777777" w:rsidR="0006482B" w:rsidRPr="009204ED" w:rsidRDefault="0006482B" w:rsidP="009204ED">
            <w:pPr>
              <w:pStyle w:val="oj-ti-art"/>
              <w:shd w:val="clear" w:color="auto" w:fill="FFFFFF"/>
              <w:spacing w:before="0" w:beforeAutospacing="0" w:after="0" w:afterAutospacing="0"/>
              <w:rPr>
                <w:b/>
                <w:bCs/>
                <w:sz w:val="20"/>
                <w:szCs w:val="20"/>
                <w:lang w:val="ro-RO" w:eastAsia="ru-RU"/>
              </w:rPr>
            </w:pPr>
            <w:r w:rsidRPr="009204ED">
              <w:rPr>
                <w:b/>
                <w:bCs/>
                <w:sz w:val="20"/>
                <w:szCs w:val="20"/>
                <w:lang w:val="ro-RO" w:eastAsia="ru-RU"/>
              </w:rPr>
              <w:t>Articolul 6</w:t>
            </w:r>
          </w:p>
          <w:p w14:paraId="5C9B0B91" w14:textId="77777777" w:rsidR="009204ED" w:rsidRDefault="0006482B"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Prezentul regulament intră în vigoare în a douăzecea zi de la data publicării în Jurnalul Oficial al Uniunii Europene.</w:t>
            </w:r>
          </w:p>
          <w:p w14:paraId="535DF091" w14:textId="77777777" w:rsidR="009204ED" w:rsidRDefault="0006482B"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Prezentul regulament este obligatoriu în toate elementele sale și se aplică direct în toate statele membre.</w:t>
            </w:r>
          </w:p>
          <w:p w14:paraId="61EFB186" w14:textId="7C408C93" w:rsidR="0006482B" w:rsidRPr="0006482B" w:rsidRDefault="0006482B" w:rsidP="009204ED">
            <w:pPr>
              <w:pStyle w:val="oj-normal"/>
              <w:shd w:val="clear" w:color="auto" w:fill="FFFFFF"/>
              <w:spacing w:before="0" w:beforeAutospacing="0" w:after="0" w:afterAutospacing="0"/>
              <w:jc w:val="both"/>
              <w:rPr>
                <w:sz w:val="20"/>
                <w:szCs w:val="20"/>
                <w:lang w:val="ro-RO" w:eastAsia="ru-RU"/>
              </w:rPr>
            </w:pPr>
            <w:r w:rsidRPr="0006482B">
              <w:rPr>
                <w:sz w:val="20"/>
                <w:szCs w:val="20"/>
                <w:lang w:val="ro-RO" w:eastAsia="ru-RU"/>
              </w:rPr>
              <w:t>Adoptat la Bruxelles, 12 martie 2014.</w:t>
            </w:r>
          </w:p>
          <w:p w14:paraId="0E926ACF" w14:textId="40F7BD0A" w:rsidR="008F0F76" w:rsidRPr="0006482B" w:rsidRDefault="008F0F76" w:rsidP="007A6716">
            <w:pPr>
              <w:spacing w:after="60"/>
              <w:jc w:val="both"/>
              <w:rPr>
                <w:sz w:val="20"/>
                <w:szCs w:val="20"/>
                <w:lang w:val="ro-RO"/>
              </w:rPr>
            </w:pPr>
          </w:p>
        </w:tc>
        <w:tc>
          <w:tcPr>
            <w:tcW w:w="4962" w:type="dxa"/>
          </w:tcPr>
          <w:p w14:paraId="22183B6D" w14:textId="77777777" w:rsidR="008F0F76" w:rsidRPr="0006482B" w:rsidRDefault="008F0F76" w:rsidP="007A6716">
            <w:pPr>
              <w:pStyle w:val="ListParagraph"/>
              <w:tabs>
                <w:tab w:val="left" w:pos="426"/>
              </w:tabs>
              <w:spacing w:after="60"/>
              <w:ind w:left="0"/>
              <w:jc w:val="both"/>
              <w:rPr>
                <w:sz w:val="20"/>
                <w:szCs w:val="20"/>
                <w:lang w:val="ro-RO"/>
              </w:rPr>
            </w:pPr>
          </w:p>
        </w:tc>
        <w:tc>
          <w:tcPr>
            <w:tcW w:w="1701" w:type="dxa"/>
          </w:tcPr>
          <w:p w14:paraId="16AC8F3B" w14:textId="0FF41806" w:rsidR="008F0F76" w:rsidRPr="0006482B" w:rsidRDefault="00B7258A" w:rsidP="007A6716">
            <w:pPr>
              <w:spacing w:after="60"/>
              <w:rPr>
                <w:sz w:val="20"/>
                <w:szCs w:val="20"/>
                <w:lang w:val="ro-RO"/>
              </w:rPr>
            </w:pPr>
            <w:r w:rsidRPr="0006482B">
              <w:rPr>
                <w:sz w:val="20"/>
                <w:szCs w:val="20"/>
                <w:lang w:val="ro-RO"/>
              </w:rPr>
              <w:t>Nu constituie obiect al transpunerii</w:t>
            </w:r>
          </w:p>
        </w:tc>
        <w:tc>
          <w:tcPr>
            <w:tcW w:w="3969" w:type="dxa"/>
          </w:tcPr>
          <w:p w14:paraId="74FF7A9C" w14:textId="77777777" w:rsidR="008F0F76" w:rsidRPr="00A57A01" w:rsidRDefault="008F0F76" w:rsidP="007A6716">
            <w:pPr>
              <w:spacing w:after="60"/>
              <w:jc w:val="both"/>
              <w:rPr>
                <w:sz w:val="20"/>
                <w:szCs w:val="20"/>
                <w:lang w:val="ro-RO"/>
              </w:rPr>
            </w:pPr>
          </w:p>
        </w:tc>
      </w:tr>
    </w:tbl>
    <w:p w14:paraId="2EDA50D7" w14:textId="10461764" w:rsidR="00E02D97" w:rsidRPr="00A57A01" w:rsidRDefault="00E02D97" w:rsidP="009916BC">
      <w:pPr>
        <w:spacing w:before="120" w:after="120"/>
        <w:jc w:val="both"/>
        <w:rPr>
          <w:sz w:val="20"/>
          <w:szCs w:val="20"/>
          <w:lang w:val="ro-RO"/>
        </w:rPr>
      </w:pPr>
    </w:p>
    <w:sectPr w:rsidR="00E02D97" w:rsidRPr="00A57A01" w:rsidSect="006D199D">
      <w:footerReference w:type="even" r:id="rId13"/>
      <w:footerReference w:type="default" r:id="rId14"/>
      <w:pgSz w:w="16838" w:h="11906" w:orient="landscape"/>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8616" w14:textId="77777777" w:rsidR="00A45936" w:rsidRDefault="00A45936">
      <w:r>
        <w:separator/>
      </w:r>
    </w:p>
  </w:endnote>
  <w:endnote w:type="continuationSeparator" w:id="0">
    <w:p w14:paraId="35491744" w14:textId="77777777" w:rsidR="00A45936" w:rsidRDefault="00A4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EUAlbertina">
    <w:altName w:val="Cambria"/>
    <w:charset w:val="00"/>
    <w:family w:val="auto"/>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967983"/>
      <w:docPartObj>
        <w:docPartGallery w:val="Page Numbers (Bottom of Page)"/>
        <w:docPartUnique/>
      </w:docPartObj>
    </w:sdtPr>
    <w:sdtEndPr>
      <w:rPr>
        <w:noProof/>
      </w:rPr>
    </w:sdtEndPr>
    <w:sdtContent>
      <w:p w14:paraId="1035A0D8" w14:textId="5EA3E7D0" w:rsidR="006D199D" w:rsidRDefault="006D19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3EB83" w14:textId="77777777" w:rsidR="00E97F75" w:rsidRDefault="00E97F75"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72044"/>
      <w:docPartObj>
        <w:docPartGallery w:val="Page Numbers (Bottom of Page)"/>
        <w:docPartUnique/>
      </w:docPartObj>
    </w:sdtPr>
    <w:sdtEndPr>
      <w:rPr>
        <w:noProof/>
      </w:rPr>
    </w:sdtEndPr>
    <w:sdtContent>
      <w:p w14:paraId="7FD5AAF1" w14:textId="383510A3" w:rsidR="002528A0" w:rsidRDefault="00252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EC398" w14:textId="77777777" w:rsidR="00E97F75" w:rsidRDefault="00E97F75" w:rsidP="006F30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8187" w14:textId="77777777" w:rsidR="00A45936" w:rsidRDefault="00A45936">
      <w:r>
        <w:separator/>
      </w:r>
    </w:p>
  </w:footnote>
  <w:footnote w:type="continuationSeparator" w:id="0">
    <w:p w14:paraId="38666637" w14:textId="77777777" w:rsidR="00A45936" w:rsidRDefault="00A4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867"/>
    <w:multiLevelType w:val="hybridMultilevel"/>
    <w:tmpl w:val="57F49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01DF"/>
    <w:multiLevelType w:val="hybridMultilevel"/>
    <w:tmpl w:val="B186FDC6"/>
    <w:lvl w:ilvl="0" w:tplc="3B8A8058">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0F25"/>
    <w:multiLevelType w:val="hybridMultilevel"/>
    <w:tmpl w:val="4F98EF4A"/>
    <w:lvl w:ilvl="0" w:tplc="2520C2BC">
      <w:start w:val="1"/>
      <w:numFmt w:val="decimal"/>
      <w:lvlText w:val="%1."/>
      <w:lvlJc w:val="left"/>
      <w:pPr>
        <w:ind w:left="63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2EF4"/>
    <w:multiLevelType w:val="hybridMultilevel"/>
    <w:tmpl w:val="0450B9B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37139"/>
    <w:multiLevelType w:val="hybridMultilevel"/>
    <w:tmpl w:val="3538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48D"/>
    <w:multiLevelType w:val="hybridMultilevel"/>
    <w:tmpl w:val="7F20856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 w15:restartNumberingAfterBreak="0">
    <w:nsid w:val="17294438"/>
    <w:multiLevelType w:val="hybridMultilevel"/>
    <w:tmpl w:val="E1E49A56"/>
    <w:lvl w:ilvl="0" w:tplc="6D246E90">
      <w:start w:val="1"/>
      <w:numFmt w:val="upperLetter"/>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5270C"/>
    <w:multiLevelType w:val="hybridMultilevel"/>
    <w:tmpl w:val="5CFC90C2"/>
    <w:lvl w:ilvl="0" w:tplc="6ED6971A">
      <w:start w:val="1"/>
      <w:numFmt w:val="lowerLetter"/>
      <w:lvlText w:val="(%1)"/>
      <w:lvlJc w:val="left"/>
      <w:pPr>
        <w:ind w:left="1170" w:hanging="81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C3BB5"/>
    <w:multiLevelType w:val="hybridMultilevel"/>
    <w:tmpl w:val="A70E6014"/>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600F0"/>
    <w:multiLevelType w:val="hybridMultilevel"/>
    <w:tmpl w:val="C70EE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B53B9"/>
    <w:multiLevelType w:val="hybridMultilevel"/>
    <w:tmpl w:val="6E4E048E"/>
    <w:lvl w:ilvl="0" w:tplc="3A566CA8">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B1973"/>
    <w:multiLevelType w:val="hybridMultilevel"/>
    <w:tmpl w:val="84F4F37A"/>
    <w:lvl w:ilvl="0" w:tplc="B19E8D48">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337A1E0D"/>
    <w:multiLevelType w:val="hybridMultilevel"/>
    <w:tmpl w:val="3BD8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561F0"/>
    <w:multiLevelType w:val="hybridMultilevel"/>
    <w:tmpl w:val="0D861D46"/>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5281E"/>
    <w:multiLevelType w:val="hybridMultilevel"/>
    <w:tmpl w:val="96BC191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F79D3"/>
    <w:multiLevelType w:val="hybridMultilevel"/>
    <w:tmpl w:val="1D2696E4"/>
    <w:lvl w:ilvl="0" w:tplc="5232B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55BE1C02"/>
    <w:multiLevelType w:val="hybridMultilevel"/>
    <w:tmpl w:val="440611A6"/>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0" w15:restartNumberingAfterBreak="0">
    <w:nsid w:val="58BC5CDA"/>
    <w:multiLevelType w:val="hybridMultilevel"/>
    <w:tmpl w:val="203AD176"/>
    <w:lvl w:ilvl="0" w:tplc="137E0EAC">
      <w:start w:val="900"/>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1" w15:restartNumberingAfterBreak="0">
    <w:nsid w:val="5C7C53DA"/>
    <w:multiLevelType w:val="hybridMultilevel"/>
    <w:tmpl w:val="20781E40"/>
    <w:lvl w:ilvl="0" w:tplc="2E2A80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DC76A9A"/>
    <w:multiLevelType w:val="hybridMultilevel"/>
    <w:tmpl w:val="CD32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46858"/>
    <w:multiLevelType w:val="hybridMultilevel"/>
    <w:tmpl w:val="B69C179C"/>
    <w:lvl w:ilvl="0" w:tplc="E7C03C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63BD0375"/>
    <w:multiLevelType w:val="hybridMultilevel"/>
    <w:tmpl w:val="6C4C3EB6"/>
    <w:lvl w:ilvl="0" w:tplc="EED61ECA">
      <w:start w:val="1"/>
      <w:numFmt w:val="decimal"/>
      <w:lvlText w:val="(%1)"/>
      <w:lvlJc w:val="left"/>
      <w:pPr>
        <w:ind w:left="885" w:hanging="525"/>
      </w:pPr>
      <w:rPr>
        <w:rFonts w:eastAsia="Arial Unicode MS" w:hint="default"/>
        <w:color w:val="auto"/>
        <w:sz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67C36CDF"/>
    <w:multiLevelType w:val="hybridMultilevel"/>
    <w:tmpl w:val="F1D64C5A"/>
    <w:lvl w:ilvl="0" w:tplc="3F3EBDB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7CE1EE7"/>
    <w:multiLevelType w:val="hybridMultilevel"/>
    <w:tmpl w:val="01AC9F98"/>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918EA"/>
    <w:multiLevelType w:val="hybridMultilevel"/>
    <w:tmpl w:val="0D6A02A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8" w15:restartNumberingAfterBreak="0">
    <w:nsid w:val="718428B2"/>
    <w:multiLevelType w:val="hybridMultilevel"/>
    <w:tmpl w:val="E7C04618"/>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04935"/>
    <w:multiLevelType w:val="hybridMultilevel"/>
    <w:tmpl w:val="5E5E94DE"/>
    <w:lvl w:ilvl="0" w:tplc="57581C56">
      <w:start w:val="1"/>
      <w:numFmt w:val="decimal"/>
      <w:lvlText w:val="(%1)"/>
      <w:lvlJc w:val="left"/>
      <w:pPr>
        <w:ind w:left="720" w:hanging="360"/>
      </w:pPr>
      <w:rPr>
        <w:rFonts w:hint="default"/>
        <w:b/>
        <w:sz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795A44D0"/>
    <w:multiLevelType w:val="hybridMultilevel"/>
    <w:tmpl w:val="72A6C7CE"/>
    <w:lvl w:ilvl="0" w:tplc="E57C879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77212446">
    <w:abstractNumId w:val="18"/>
  </w:num>
  <w:num w:numId="2" w16cid:durableId="1456368520">
    <w:abstractNumId w:val="1"/>
  </w:num>
  <w:num w:numId="3" w16cid:durableId="350490736">
    <w:abstractNumId w:val="26"/>
  </w:num>
  <w:num w:numId="4" w16cid:durableId="1582325699">
    <w:abstractNumId w:val="7"/>
  </w:num>
  <w:num w:numId="5" w16cid:durableId="288166179">
    <w:abstractNumId w:val="9"/>
  </w:num>
  <w:num w:numId="6" w16cid:durableId="689647084">
    <w:abstractNumId w:val="11"/>
  </w:num>
  <w:num w:numId="7" w16cid:durableId="292638232">
    <w:abstractNumId w:val="4"/>
  </w:num>
  <w:num w:numId="8" w16cid:durableId="1758937036">
    <w:abstractNumId w:val="19"/>
  </w:num>
  <w:num w:numId="9" w16cid:durableId="286401526">
    <w:abstractNumId w:val="27"/>
  </w:num>
  <w:num w:numId="10" w16cid:durableId="1483229035">
    <w:abstractNumId w:val="5"/>
  </w:num>
  <w:num w:numId="11" w16cid:durableId="407919624">
    <w:abstractNumId w:val="20"/>
  </w:num>
  <w:num w:numId="12" w16cid:durableId="1473794321">
    <w:abstractNumId w:val="14"/>
  </w:num>
  <w:num w:numId="13" w16cid:durableId="2025401403">
    <w:abstractNumId w:val="22"/>
  </w:num>
  <w:num w:numId="14" w16cid:durableId="1969971609">
    <w:abstractNumId w:val="0"/>
  </w:num>
  <w:num w:numId="15" w16cid:durableId="866138706">
    <w:abstractNumId w:val="17"/>
  </w:num>
  <w:num w:numId="16" w16cid:durableId="2040010679">
    <w:abstractNumId w:val="2"/>
  </w:num>
  <w:num w:numId="17" w16cid:durableId="12656206">
    <w:abstractNumId w:val="10"/>
  </w:num>
  <w:num w:numId="18" w16cid:durableId="484398091">
    <w:abstractNumId w:val="12"/>
  </w:num>
  <w:num w:numId="19" w16cid:durableId="1777560384">
    <w:abstractNumId w:val="16"/>
  </w:num>
  <w:num w:numId="20" w16cid:durableId="951937727">
    <w:abstractNumId w:val="15"/>
  </w:num>
  <w:num w:numId="21" w16cid:durableId="1680768176">
    <w:abstractNumId w:val="28"/>
  </w:num>
  <w:num w:numId="22" w16cid:durableId="741370200">
    <w:abstractNumId w:val="3"/>
  </w:num>
  <w:num w:numId="23" w16cid:durableId="563415213">
    <w:abstractNumId w:val="24"/>
  </w:num>
  <w:num w:numId="24" w16cid:durableId="2029990589">
    <w:abstractNumId w:val="6"/>
  </w:num>
  <w:num w:numId="25" w16cid:durableId="1099331418">
    <w:abstractNumId w:val="21"/>
  </w:num>
  <w:num w:numId="26" w16cid:durableId="2088532577">
    <w:abstractNumId w:val="8"/>
  </w:num>
  <w:num w:numId="27" w16cid:durableId="287052456">
    <w:abstractNumId w:val="13"/>
  </w:num>
  <w:num w:numId="28" w16cid:durableId="97455198">
    <w:abstractNumId w:val="25"/>
  </w:num>
  <w:num w:numId="29" w16cid:durableId="667055131">
    <w:abstractNumId w:val="23"/>
  </w:num>
  <w:num w:numId="30" w16cid:durableId="964895366">
    <w:abstractNumId w:val="29"/>
  </w:num>
  <w:num w:numId="31" w16cid:durableId="2134670240">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5B"/>
    <w:rsid w:val="00000036"/>
    <w:rsid w:val="00001201"/>
    <w:rsid w:val="000013EC"/>
    <w:rsid w:val="000025B1"/>
    <w:rsid w:val="0000420F"/>
    <w:rsid w:val="00004241"/>
    <w:rsid w:val="00006E33"/>
    <w:rsid w:val="00007A4F"/>
    <w:rsid w:val="00011628"/>
    <w:rsid w:val="000126E2"/>
    <w:rsid w:val="000135F2"/>
    <w:rsid w:val="000136AA"/>
    <w:rsid w:val="00015147"/>
    <w:rsid w:val="00020C2A"/>
    <w:rsid w:val="00020CFD"/>
    <w:rsid w:val="00020FBC"/>
    <w:rsid w:val="00021238"/>
    <w:rsid w:val="0002158D"/>
    <w:rsid w:val="00022662"/>
    <w:rsid w:val="00022F15"/>
    <w:rsid w:val="0002454C"/>
    <w:rsid w:val="00025271"/>
    <w:rsid w:val="00025AC5"/>
    <w:rsid w:val="000260F0"/>
    <w:rsid w:val="00026240"/>
    <w:rsid w:val="00027684"/>
    <w:rsid w:val="0002774A"/>
    <w:rsid w:val="000305F3"/>
    <w:rsid w:val="00032538"/>
    <w:rsid w:val="0003379E"/>
    <w:rsid w:val="00034096"/>
    <w:rsid w:val="00034204"/>
    <w:rsid w:val="00035268"/>
    <w:rsid w:val="00035F18"/>
    <w:rsid w:val="000366A5"/>
    <w:rsid w:val="00037966"/>
    <w:rsid w:val="00042A7A"/>
    <w:rsid w:val="00043B16"/>
    <w:rsid w:val="0004432F"/>
    <w:rsid w:val="00044E81"/>
    <w:rsid w:val="00044F08"/>
    <w:rsid w:val="00045D0E"/>
    <w:rsid w:val="00046B55"/>
    <w:rsid w:val="00047717"/>
    <w:rsid w:val="00050E45"/>
    <w:rsid w:val="00051101"/>
    <w:rsid w:val="0005360F"/>
    <w:rsid w:val="00053C80"/>
    <w:rsid w:val="00054163"/>
    <w:rsid w:val="00054CBA"/>
    <w:rsid w:val="00055994"/>
    <w:rsid w:val="00057B26"/>
    <w:rsid w:val="00057C7B"/>
    <w:rsid w:val="00060F3F"/>
    <w:rsid w:val="00060FDD"/>
    <w:rsid w:val="00061A99"/>
    <w:rsid w:val="00061F54"/>
    <w:rsid w:val="000632C2"/>
    <w:rsid w:val="000638CB"/>
    <w:rsid w:val="00063B20"/>
    <w:rsid w:val="00064172"/>
    <w:rsid w:val="0006482B"/>
    <w:rsid w:val="00064EC5"/>
    <w:rsid w:val="00067412"/>
    <w:rsid w:val="00072341"/>
    <w:rsid w:val="00072346"/>
    <w:rsid w:val="00072BD3"/>
    <w:rsid w:val="00073B3D"/>
    <w:rsid w:val="00074968"/>
    <w:rsid w:val="00075142"/>
    <w:rsid w:val="00075E05"/>
    <w:rsid w:val="000774C7"/>
    <w:rsid w:val="00077A8E"/>
    <w:rsid w:val="0008129B"/>
    <w:rsid w:val="0008129C"/>
    <w:rsid w:val="0008259B"/>
    <w:rsid w:val="00083E1F"/>
    <w:rsid w:val="0008488D"/>
    <w:rsid w:val="00084A23"/>
    <w:rsid w:val="00084A63"/>
    <w:rsid w:val="00084C0C"/>
    <w:rsid w:val="00084C7A"/>
    <w:rsid w:val="00091DF3"/>
    <w:rsid w:val="00093260"/>
    <w:rsid w:val="00093C8C"/>
    <w:rsid w:val="000963F3"/>
    <w:rsid w:val="00096500"/>
    <w:rsid w:val="000972D2"/>
    <w:rsid w:val="000A188C"/>
    <w:rsid w:val="000A20AC"/>
    <w:rsid w:val="000A36A4"/>
    <w:rsid w:val="000A3941"/>
    <w:rsid w:val="000A43D2"/>
    <w:rsid w:val="000A454B"/>
    <w:rsid w:val="000A4568"/>
    <w:rsid w:val="000A4732"/>
    <w:rsid w:val="000A5103"/>
    <w:rsid w:val="000A51FA"/>
    <w:rsid w:val="000A6298"/>
    <w:rsid w:val="000A7556"/>
    <w:rsid w:val="000A7B15"/>
    <w:rsid w:val="000B2B7F"/>
    <w:rsid w:val="000B39D8"/>
    <w:rsid w:val="000B5B50"/>
    <w:rsid w:val="000B5CE4"/>
    <w:rsid w:val="000B6F5A"/>
    <w:rsid w:val="000C06EE"/>
    <w:rsid w:val="000C3735"/>
    <w:rsid w:val="000C39A2"/>
    <w:rsid w:val="000C403D"/>
    <w:rsid w:val="000C4A57"/>
    <w:rsid w:val="000C58EC"/>
    <w:rsid w:val="000C67C6"/>
    <w:rsid w:val="000C7E84"/>
    <w:rsid w:val="000D0070"/>
    <w:rsid w:val="000D05BF"/>
    <w:rsid w:val="000D0ACF"/>
    <w:rsid w:val="000D3EC1"/>
    <w:rsid w:val="000D48CA"/>
    <w:rsid w:val="000D7A68"/>
    <w:rsid w:val="000D7F07"/>
    <w:rsid w:val="000E09AF"/>
    <w:rsid w:val="000E1308"/>
    <w:rsid w:val="000E1335"/>
    <w:rsid w:val="000E287D"/>
    <w:rsid w:val="000E3F55"/>
    <w:rsid w:val="000E47DE"/>
    <w:rsid w:val="000E73ED"/>
    <w:rsid w:val="000E7A83"/>
    <w:rsid w:val="000F126F"/>
    <w:rsid w:val="000F3773"/>
    <w:rsid w:val="000F428C"/>
    <w:rsid w:val="000F6F8A"/>
    <w:rsid w:val="000F72E0"/>
    <w:rsid w:val="000F72E4"/>
    <w:rsid w:val="00101277"/>
    <w:rsid w:val="00102144"/>
    <w:rsid w:val="00102942"/>
    <w:rsid w:val="00103873"/>
    <w:rsid w:val="001053CC"/>
    <w:rsid w:val="00105BA0"/>
    <w:rsid w:val="00105E2C"/>
    <w:rsid w:val="0011166B"/>
    <w:rsid w:val="00112F0B"/>
    <w:rsid w:val="00113A8B"/>
    <w:rsid w:val="00113AF7"/>
    <w:rsid w:val="00114587"/>
    <w:rsid w:val="00114EC9"/>
    <w:rsid w:val="001162E6"/>
    <w:rsid w:val="00120AD3"/>
    <w:rsid w:val="00121FCC"/>
    <w:rsid w:val="001232B0"/>
    <w:rsid w:val="001248C7"/>
    <w:rsid w:val="00124C10"/>
    <w:rsid w:val="0012533B"/>
    <w:rsid w:val="0012555A"/>
    <w:rsid w:val="00125FF4"/>
    <w:rsid w:val="00126454"/>
    <w:rsid w:val="001269EC"/>
    <w:rsid w:val="001276DA"/>
    <w:rsid w:val="001303A7"/>
    <w:rsid w:val="0013143F"/>
    <w:rsid w:val="00131E18"/>
    <w:rsid w:val="00132B51"/>
    <w:rsid w:val="0013489E"/>
    <w:rsid w:val="0013538D"/>
    <w:rsid w:val="00135910"/>
    <w:rsid w:val="00137681"/>
    <w:rsid w:val="00140039"/>
    <w:rsid w:val="001408B9"/>
    <w:rsid w:val="00142BDD"/>
    <w:rsid w:val="00143B5A"/>
    <w:rsid w:val="00143E27"/>
    <w:rsid w:val="00143F97"/>
    <w:rsid w:val="001467B5"/>
    <w:rsid w:val="00146E9A"/>
    <w:rsid w:val="00147028"/>
    <w:rsid w:val="00150537"/>
    <w:rsid w:val="00151C4C"/>
    <w:rsid w:val="00152276"/>
    <w:rsid w:val="00152C25"/>
    <w:rsid w:val="00155266"/>
    <w:rsid w:val="001558D8"/>
    <w:rsid w:val="001601D3"/>
    <w:rsid w:val="00163452"/>
    <w:rsid w:val="001653AE"/>
    <w:rsid w:val="0016666C"/>
    <w:rsid w:val="00167C69"/>
    <w:rsid w:val="00170298"/>
    <w:rsid w:val="001711EA"/>
    <w:rsid w:val="00171685"/>
    <w:rsid w:val="001730B2"/>
    <w:rsid w:val="00173EAA"/>
    <w:rsid w:val="001749D1"/>
    <w:rsid w:val="00175071"/>
    <w:rsid w:val="0017540A"/>
    <w:rsid w:val="00175A8E"/>
    <w:rsid w:val="0017605B"/>
    <w:rsid w:val="0017672C"/>
    <w:rsid w:val="00177E25"/>
    <w:rsid w:val="001810A8"/>
    <w:rsid w:val="00181873"/>
    <w:rsid w:val="00182D35"/>
    <w:rsid w:val="00183397"/>
    <w:rsid w:val="001834CA"/>
    <w:rsid w:val="00184D52"/>
    <w:rsid w:val="00186A12"/>
    <w:rsid w:val="00186A15"/>
    <w:rsid w:val="00186D7F"/>
    <w:rsid w:val="00187A95"/>
    <w:rsid w:val="001907AE"/>
    <w:rsid w:val="001919F7"/>
    <w:rsid w:val="00191C38"/>
    <w:rsid w:val="00192B52"/>
    <w:rsid w:val="00193C45"/>
    <w:rsid w:val="001946C3"/>
    <w:rsid w:val="001A14E3"/>
    <w:rsid w:val="001A2CA8"/>
    <w:rsid w:val="001A3BB4"/>
    <w:rsid w:val="001A48CF"/>
    <w:rsid w:val="001A4B0C"/>
    <w:rsid w:val="001A53AB"/>
    <w:rsid w:val="001A5637"/>
    <w:rsid w:val="001A6C44"/>
    <w:rsid w:val="001A756E"/>
    <w:rsid w:val="001B1612"/>
    <w:rsid w:val="001B1A78"/>
    <w:rsid w:val="001B3364"/>
    <w:rsid w:val="001B6450"/>
    <w:rsid w:val="001B70E7"/>
    <w:rsid w:val="001B7896"/>
    <w:rsid w:val="001B7DA3"/>
    <w:rsid w:val="001C1622"/>
    <w:rsid w:val="001C2F47"/>
    <w:rsid w:val="001C5D1E"/>
    <w:rsid w:val="001C6669"/>
    <w:rsid w:val="001C73B9"/>
    <w:rsid w:val="001C7603"/>
    <w:rsid w:val="001C7FAC"/>
    <w:rsid w:val="001D0B40"/>
    <w:rsid w:val="001D0F44"/>
    <w:rsid w:val="001D120B"/>
    <w:rsid w:val="001D12B1"/>
    <w:rsid w:val="001D2020"/>
    <w:rsid w:val="001D470B"/>
    <w:rsid w:val="001D5EBB"/>
    <w:rsid w:val="001D5FF6"/>
    <w:rsid w:val="001D770C"/>
    <w:rsid w:val="001D7D45"/>
    <w:rsid w:val="001E36AD"/>
    <w:rsid w:val="001E37D5"/>
    <w:rsid w:val="001E50B6"/>
    <w:rsid w:val="001E5477"/>
    <w:rsid w:val="001E553C"/>
    <w:rsid w:val="001E624A"/>
    <w:rsid w:val="001E6439"/>
    <w:rsid w:val="001E6440"/>
    <w:rsid w:val="001E68A5"/>
    <w:rsid w:val="001E75D6"/>
    <w:rsid w:val="001E76F0"/>
    <w:rsid w:val="001E794F"/>
    <w:rsid w:val="001F08A4"/>
    <w:rsid w:val="001F322E"/>
    <w:rsid w:val="001F5475"/>
    <w:rsid w:val="002008C3"/>
    <w:rsid w:val="00201590"/>
    <w:rsid w:val="0020169B"/>
    <w:rsid w:val="0020170B"/>
    <w:rsid w:val="00202E4A"/>
    <w:rsid w:val="00204E80"/>
    <w:rsid w:val="002069AC"/>
    <w:rsid w:val="00207218"/>
    <w:rsid w:val="00207323"/>
    <w:rsid w:val="00207C13"/>
    <w:rsid w:val="002105F2"/>
    <w:rsid w:val="00211074"/>
    <w:rsid w:val="00211A55"/>
    <w:rsid w:val="0021272B"/>
    <w:rsid w:val="002127F8"/>
    <w:rsid w:val="00212AA3"/>
    <w:rsid w:val="00213104"/>
    <w:rsid w:val="002131B5"/>
    <w:rsid w:val="00214F6D"/>
    <w:rsid w:val="00216569"/>
    <w:rsid w:val="00220861"/>
    <w:rsid w:val="00220E27"/>
    <w:rsid w:val="00222C7E"/>
    <w:rsid w:val="002244B1"/>
    <w:rsid w:val="002267D9"/>
    <w:rsid w:val="002270DA"/>
    <w:rsid w:val="00227378"/>
    <w:rsid w:val="00227447"/>
    <w:rsid w:val="002274B4"/>
    <w:rsid w:val="00227546"/>
    <w:rsid w:val="00231CF9"/>
    <w:rsid w:val="00233852"/>
    <w:rsid w:val="00234AAB"/>
    <w:rsid w:val="00234E05"/>
    <w:rsid w:val="00234E3F"/>
    <w:rsid w:val="00240C40"/>
    <w:rsid w:val="00241588"/>
    <w:rsid w:val="00241C36"/>
    <w:rsid w:val="00241F11"/>
    <w:rsid w:val="002420B3"/>
    <w:rsid w:val="002420DC"/>
    <w:rsid w:val="002428C3"/>
    <w:rsid w:val="002437C3"/>
    <w:rsid w:val="002444A7"/>
    <w:rsid w:val="00244C03"/>
    <w:rsid w:val="0024553B"/>
    <w:rsid w:val="00246BCB"/>
    <w:rsid w:val="002479A2"/>
    <w:rsid w:val="00250ACA"/>
    <w:rsid w:val="002523EB"/>
    <w:rsid w:val="002528A0"/>
    <w:rsid w:val="00252B97"/>
    <w:rsid w:val="0025362D"/>
    <w:rsid w:val="00253768"/>
    <w:rsid w:val="0025618B"/>
    <w:rsid w:val="00257C0B"/>
    <w:rsid w:val="00260FA6"/>
    <w:rsid w:val="00262723"/>
    <w:rsid w:val="00262EBF"/>
    <w:rsid w:val="00262EFE"/>
    <w:rsid w:val="00265326"/>
    <w:rsid w:val="002665A7"/>
    <w:rsid w:val="0027023C"/>
    <w:rsid w:val="00271C3C"/>
    <w:rsid w:val="00273242"/>
    <w:rsid w:val="002732F0"/>
    <w:rsid w:val="00274F12"/>
    <w:rsid w:val="00275320"/>
    <w:rsid w:val="0027607F"/>
    <w:rsid w:val="0027650B"/>
    <w:rsid w:val="00277332"/>
    <w:rsid w:val="0028132E"/>
    <w:rsid w:val="002822D3"/>
    <w:rsid w:val="00282525"/>
    <w:rsid w:val="00282B8B"/>
    <w:rsid w:val="00283410"/>
    <w:rsid w:val="00286D17"/>
    <w:rsid w:val="002913BC"/>
    <w:rsid w:val="002929B2"/>
    <w:rsid w:val="00293B03"/>
    <w:rsid w:val="002947F1"/>
    <w:rsid w:val="002954C7"/>
    <w:rsid w:val="00295ACA"/>
    <w:rsid w:val="00297774"/>
    <w:rsid w:val="002A1737"/>
    <w:rsid w:val="002A524C"/>
    <w:rsid w:val="002A5879"/>
    <w:rsid w:val="002A607D"/>
    <w:rsid w:val="002A65F7"/>
    <w:rsid w:val="002A7B41"/>
    <w:rsid w:val="002B226D"/>
    <w:rsid w:val="002B6C9A"/>
    <w:rsid w:val="002B70B7"/>
    <w:rsid w:val="002B7693"/>
    <w:rsid w:val="002B7769"/>
    <w:rsid w:val="002B7CD9"/>
    <w:rsid w:val="002C1F5C"/>
    <w:rsid w:val="002C2B23"/>
    <w:rsid w:val="002C306B"/>
    <w:rsid w:val="002C30CF"/>
    <w:rsid w:val="002C32FA"/>
    <w:rsid w:val="002C389A"/>
    <w:rsid w:val="002C41D9"/>
    <w:rsid w:val="002C4FEC"/>
    <w:rsid w:val="002C52BC"/>
    <w:rsid w:val="002C53F0"/>
    <w:rsid w:val="002C63DB"/>
    <w:rsid w:val="002C70D0"/>
    <w:rsid w:val="002D0E62"/>
    <w:rsid w:val="002D2913"/>
    <w:rsid w:val="002D4175"/>
    <w:rsid w:val="002D43CC"/>
    <w:rsid w:val="002D6F46"/>
    <w:rsid w:val="002D7805"/>
    <w:rsid w:val="002E1CDA"/>
    <w:rsid w:val="002E1F2E"/>
    <w:rsid w:val="002E3B79"/>
    <w:rsid w:val="002E3E0F"/>
    <w:rsid w:val="002E48FC"/>
    <w:rsid w:val="002E5110"/>
    <w:rsid w:val="002E641D"/>
    <w:rsid w:val="002E6DA8"/>
    <w:rsid w:val="002E7D3F"/>
    <w:rsid w:val="002E7F0E"/>
    <w:rsid w:val="002F005E"/>
    <w:rsid w:val="002F097D"/>
    <w:rsid w:val="002F20DE"/>
    <w:rsid w:val="002F2198"/>
    <w:rsid w:val="002F27C7"/>
    <w:rsid w:val="002F3352"/>
    <w:rsid w:val="002F492E"/>
    <w:rsid w:val="002F4B5C"/>
    <w:rsid w:val="002F4CCC"/>
    <w:rsid w:val="002F5538"/>
    <w:rsid w:val="002F63D1"/>
    <w:rsid w:val="002F6A97"/>
    <w:rsid w:val="002F76E6"/>
    <w:rsid w:val="003005D3"/>
    <w:rsid w:val="00300DA2"/>
    <w:rsid w:val="0030132F"/>
    <w:rsid w:val="00306533"/>
    <w:rsid w:val="00307231"/>
    <w:rsid w:val="0031003E"/>
    <w:rsid w:val="00310217"/>
    <w:rsid w:val="00312845"/>
    <w:rsid w:val="00314A5F"/>
    <w:rsid w:val="0031540F"/>
    <w:rsid w:val="00317E29"/>
    <w:rsid w:val="00317E6F"/>
    <w:rsid w:val="003202BC"/>
    <w:rsid w:val="0032061E"/>
    <w:rsid w:val="0032105C"/>
    <w:rsid w:val="00321DF8"/>
    <w:rsid w:val="003225A7"/>
    <w:rsid w:val="00323FAF"/>
    <w:rsid w:val="0032590B"/>
    <w:rsid w:val="00326262"/>
    <w:rsid w:val="00326CC3"/>
    <w:rsid w:val="003305A4"/>
    <w:rsid w:val="00330B2B"/>
    <w:rsid w:val="00331198"/>
    <w:rsid w:val="00331CAA"/>
    <w:rsid w:val="00331E60"/>
    <w:rsid w:val="0033289B"/>
    <w:rsid w:val="00335519"/>
    <w:rsid w:val="00336232"/>
    <w:rsid w:val="00336403"/>
    <w:rsid w:val="0034259D"/>
    <w:rsid w:val="00342DE5"/>
    <w:rsid w:val="003430DE"/>
    <w:rsid w:val="00345284"/>
    <w:rsid w:val="00345F69"/>
    <w:rsid w:val="00347051"/>
    <w:rsid w:val="003512D5"/>
    <w:rsid w:val="0035362C"/>
    <w:rsid w:val="00353BE5"/>
    <w:rsid w:val="00353F5A"/>
    <w:rsid w:val="00354166"/>
    <w:rsid w:val="00354409"/>
    <w:rsid w:val="003553B3"/>
    <w:rsid w:val="003556EC"/>
    <w:rsid w:val="00355C9E"/>
    <w:rsid w:val="00355EDB"/>
    <w:rsid w:val="00356861"/>
    <w:rsid w:val="00360561"/>
    <w:rsid w:val="00360DC3"/>
    <w:rsid w:val="00360E41"/>
    <w:rsid w:val="003610C7"/>
    <w:rsid w:val="00361A3C"/>
    <w:rsid w:val="00362387"/>
    <w:rsid w:val="00362854"/>
    <w:rsid w:val="00363E97"/>
    <w:rsid w:val="00364909"/>
    <w:rsid w:val="00365189"/>
    <w:rsid w:val="00365481"/>
    <w:rsid w:val="00365763"/>
    <w:rsid w:val="003658F5"/>
    <w:rsid w:val="00365DE7"/>
    <w:rsid w:val="00370864"/>
    <w:rsid w:val="003708FD"/>
    <w:rsid w:val="00371420"/>
    <w:rsid w:val="00371EEB"/>
    <w:rsid w:val="0037256D"/>
    <w:rsid w:val="00372EFB"/>
    <w:rsid w:val="00373A8E"/>
    <w:rsid w:val="00373D1F"/>
    <w:rsid w:val="0037425B"/>
    <w:rsid w:val="00374FC3"/>
    <w:rsid w:val="00375210"/>
    <w:rsid w:val="003817F1"/>
    <w:rsid w:val="0038262C"/>
    <w:rsid w:val="00383102"/>
    <w:rsid w:val="00383A82"/>
    <w:rsid w:val="00383D33"/>
    <w:rsid w:val="00384674"/>
    <w:rsid w:val="00386141"/>
    <w:rsid w:val="00390534"/>
    <w:rsid w:val="0039088A"/>
    <w:rsid w:val="0039282F"/>
    <w:rsid w:val="00392E9C"/>
    <w:rsid w:val="003930FA"/>
    <w:rsid w:val="00393CAA"/>
    <w:rsid w:val="003958A1"/>
    <w:rsid w:val="003A1870"/>
    <w:rsid w:val="003A2497"/>
    <w:rsid w:val="003A2B8E"/>
    <w:rsid w:val="003A2BF8"/>
    <w:rsid w:val="003A38F1"/>
    <w:rsid w:val="003A538C"/>
    <w:rsid w:val="003A6C85"/>
    <w:rsid w:val="003B052F"/>
    <w:rsid w:val="003B086A"/>
    <w:rsid w:val="003B29A1"/>
    <w:rsid w:val="003B3A90"/>
    <w:rsid w:val="003B4C0E"/>
    <w:rsid w:val="003B5171"/>
    <w:rsid w:val="003B744B"/>
    <w:rsid w:val="003C12E1"/>
    <w:rsid w:val="003C1A30"/>
    <w:rsid w:val="003C235B"/>
    <w:rsid w:val="003C339D"/>
    <w:rsid w:val="003C3E92"/>
    <w:rsid w:val="003C41AA"/>
    <w:rsid w:val="003C50A3"/>
    <w:rsid w:val="003C6FAC"/>
    <w:rsid w:val="003D1A74"/>
    <w:rsid w:val="003D20FE"/>
    <w:rsid w:val="003D5D9E"/>
    <w:rsid w:val="003D6009"/>
    <w:rsid w:val="003E0D4E"/>
    <w:rsid w:val="003E0F54"/>
    <w:rsid w:val="003E11BC"/>
    <w:rsid w:val="003E185D"/>
    <w:rsid w:val="003E4757"/>
    <w:rsid w:val="003E487D"/>
    <w:rsid w:val="003E4973"/>
    <w:rsid w:val="003E531B"/>
    <w:rsid w:val="003E5384"/>
    <w:rsid w:val="003E5994"/>
    <w:rsid w:val="003E5EEF"/>
    <w:rsid w:val="003F2E01"/>
    <w:rsid w:val="003F3378"/>
    <w:rsid w:val="003F3E37"/>
    <w:rsid w:val="003F5EB1"/>
    <w:rsid w:val="003F78E3"/>
    <w:rsid w:val="00400DE6"/>
    <w:rsid w:val="00401A4C"/>
    <w:rsid w:val="00401CFA"/>
    <w:rsid w:val="0040211A"/>
    <w:rsid w:val="0040289F"/>
    <w:rsid w:val="00402F0B"/>
    <w:rsid w:val="0040366C"/>
    <w:rsid w:val="0040391E"/>
    <w:rsid w:val="004041D1"/>
    <w:rsid w:val="00404DB2"/>
    <w:rsid w:val="00406174"/>
    <w:rsid w:val="00406A37"/>
    <w:rsid w:val="004071B2"/>
    <w:rsid w:val="00407717"/>
    <w:rsid w:val="0041145F"/>
    <w:rsid w:val="004129EA"/>
    <w:rsid w:val="00412C45"/>
    <w:rsid w:val="004142CB"/>
    <w:rsid w:val="004155B7"/>
    <w:rsid w:val="00415774"/>
    <w:rsid w:val="00415C5C"/>
    <w:rsid w:val="0042125C"/>
    <w:rsid w:val="00421BD7"/>
    <w:rsid w:val="00422AAA"/>
    <w:rsid w:val="00423B10"/>
    <w:rsid w:val="00426EE1"/>
    <w:rsid w:val="0042755B"/>
    <w:rsid w:val="00427A40"/>
    <w:rsid w:val="00431F87"/>
    <w:rsid w:val="00435AF3"/>
    <w:rsid w:val="00435DBB"/>
    <w:rsid w:val="004361D7"/>
    <w:rsid w:val="00436716"/>
    <w:rsid w:val="0043768C"/>
    <w:rsid w:val="004408AC"/>
    <w:rsid w:val="00442FC5"/>
    <w:rsid w:val="00443A02"/>
    <w:rsid w:val="0044460E"/>
    <w:rsid w:val="00444C82"/>
    <w:rsid w:val="00444DB0"/>
    <w:rsid w:val="00450B6F"/>
    <w:rsid w:val="00451568"/>
    <w:rsid w:val="00451C00"/>
    <w:rsid w:val="00451C85"/>
    <w:rsid w:val="00451E2F"/>
    <w:rsid w:val="00453B78"/>
    <w:rsid w:val="004540B2"/>
    <w:rsid w:val="004552C8"/>
    <w:rsid w:val="004560F4"/>
    <w:rsid w:val="00460040"/>
    <w:rsid w:val="004601E5"/>
    <w:rsid w:val="00460C98"/>
    <w:rsid w:val="00461D10"/>
    <w:rsid w:val="00461D40"/>
    <w:rsid w:val="00461F1E"/>
    <w:rsid w:val="00463370"/>
    <w:rsid w:val="00463986"/>
    <w:rsid w:val="00464AB2"/>
    <w:rsid w:val="0046729F"/>
    <w:rsid w:val="004672EB"/>
    <w:rsid w:val="00467D68"/>
    <w:rsid w:val="00470B56"/>
    <w:rsid w:val="00471624"/>
    <w:rsid w:val="00481DCA"/>
    <w:rsid w:val="00482DB8"/>
    <w:rsid w:val="004847AC"/>
    <w:rsid w:val="00484949"/>
    <w:rsid w:val="00484E04"/>
    <w:rsid w:val="00486003"/>
    <w:rsid w:val="00487D50"/>
    <w:rsid w:val="0049019C"/>
    <w:rsid w:val="00491E2F"/>
    <w:rsid w:val="00491EA7"/>
    <w:rsid w:val="00495157"/>
    <w:rsid w:val="004A0181"/>
    <w:rsid w:val="004A2059"/>
    <w:rsid w:val="004A352B"/>
    <w:rsid w:val="004A4A44"/>
    <w:rsid w:val="004A58A4"/>
    <w:rsid w:val="004A5B59"/>
    <w:rsid w:val="004A5B5E"/>
    <w:rsid w:val="004A7643"/>
    <w:rsid w:val="004A7CEA"/>
    <w:rsid w:val="004B0408"/>
    <w:rsid w:val="004B1CF5"/>
    <w:rsid w:val="004B34E0"/>
    <w:rsid w:val="004B3AF6"/>
    <w:rsid w:val="004B464E"/>
    <w:rsid w:val="004B47F3"/>
    <w:rsid w:val="004B48EC"/>
    <w:rsid w:val="004B6C54"/>
    <w:rsid w:val="004B7250"/>
    <w:rsid w:val="004B793F"/>
    <w:rsid w:val="004C1A0D"/>
    <w:rsid w:val="004C2CB4"/>
    <w:rsid w:val="004C3184"/>
    <w:rsid w:val="004C7282"/>
    <w:rsid w:val="004C7AD1"/>
    <w:rsid w:val="004C7BD4"/>
    <w:rsid w:val="004D1A05"/>
    <w:rsid w:val="004D1F3F"/>
    <w:rsid w:val="004D4A95"/>
    <w:rsid w:val="004D4C71"/>
    <w:rsid w:val="004D5A44"/>
    <w:rsid w:val="004D60AD"/>
    <w:rsid w:val="004D6186"/>
    <w:rsid w:val="004D71F5"/>
    <w:rsid w:val="004D78FA"/>
    <w:rsid w:val="004E3126"/>
    <w:rsid w:val="004E4909"/>
    <w:rsid w:val="004E4B2E"/>
    <w:rsid w:val="004E4CF7"/>
    <w:rsid w:val="004E4ED4"/>
    <w:rsid w:val="004E50B9"/>
    <w:rsid w:val="004E5148"/>
    <w:rsid w:val="004E5450"/>
    <w:rsid w:val="004E5B5F"/>
    <w:rsid w:val="004E6E14"/>
    <w:rsid w:val="004E76DC"/>
    <w:rsid w:val="004E7760"/>
    <w:rsid w:val="004E7A1F"/>
    <w:rsid w:val="004F225C"/>
    <w:rsid w:val="004F2AA6"/>
    <w:rsid w:val="004F4435"/>
    <w:rsid w:val="004F49C3"/>
    <w:rsid w:val="004F548C"/>
    <w:rsid w:val="00500579"/>
    <w:rsid w:val="0050058B"/>
    <w:rsid w:val="005007D3"/>
    <w:rsid w:val="00500B39"/>
    <w:rsid w:val="00501F58"/>
    <w:rsid w:val="00502F4E"/>
    <w:rsid w:val="00511C87"/>
    <w:rsid w:val="00512EC5"/>
    <w:rsid w:val="00513804"/>
    <w:rsid w:val="005143B9"/>
    <w:rsid w:val="00516C79"/>
    <w:rsid w:val="005174B5"/>
    <w:rsid w:val="0051762E"/>
    <w:rsid w:val="005201E0"/>
    <w:rsid w:val="00520D40"/>
    <w:rsid w:val="005212DB"/>
    <w:rsid w:val="00521FF8"/>
    <w:rsid w:val="00523850"/>
    <w:rsid w:val="00524653"/>
    <w:rsid w:val="005247D2"/>
    <w:rsid w:val="0052544D"/>
    <w:rsid w:val="00526078"/>
    <w:rsid w:val="005273CF"/>
    <w:rsid w:val="005276C0"/>
    <w:rsid w:val="00527DAD"/>
    <w:rsid w:val="00530A6C"/>
    <w:rsid w:val="00533EFC"/>
    <w:rsid w:val="00534A3D"/>
    <w:rsid w:val="0053761F"/>
    <w:rsid w:val="00541BCE"/>
    <w:rsid w:val="00541F11"/>
    <w:rsid w:val="00541FA5"/>
    <w:rsid w:val="00544F01"/>
    <w:rsid w:val="005455E8"/>
    <w:rsid w:val="00545D6C"/>
    <w:rsid w:val="00550105"/>
    <w:rsid w:val="00550163"/>
    <w:rsid w:val="0055068D"/>
    <w:rsid w:val="0055104D"/>
    <w:rsid w:val="00551669"/>
    <w:rsid w:val="00553990"/>
    <w:rsid w:val="00555149"/>
    <w:rsid w:val="00557B30"/>
    <w:rsid w:val="00557C7A"/>
    <w:rsid w:val="00560506"/>
    <w:rsid w:val="005607A7"/>
    <w:rsid w:val="00561E8D"/>
    <w:rsid w:val="00562209"/>
    <w:rsid w:val="00566835"/>
    <w:rsid w:val="00566981"/>
    <w:rsid w:val="00566B21"/>
    <w:rsid w:val="00566EE3"/>
    <w:rsid w:val="00567182"/>
    <w:rsid w:val="00567F53"/>
    <w:rsid w:val="00570DF9"/>
    <w:rsid w:val="00572C7F"/>
    <w:rsid w:val="00572DD9"/>
    <w:rsid w:val="00573CC8"/>
    <w:rsid w:val="00574B62"/>
    <w:rsid w:val="00575E5D"/>
    <w:rsid w:val="00576770"/>
    <w:rsid w:val="00580F21"/>
    <w:rsid w:val="00581E99"/>
    <w:rsid w:val="0058262E"/>
    <w:rsid w:val="00582D6C"/>
    <w:rsid w:val="00583424"/>
    <w:rsid w:val="00584E29"/>
    <w:rsid w:val="00585736"/>
    <w:rsid w:val="005859D8"/>
    <w:rsid w:val="0058672E"/>
    <w:rsid w:val="00586C21"/>
    <w:rsid w:val="00586CE7"/>
    <w:rsid w:val="005917D4"/>
    <w:rsid w:val="00591AA6"/>
    <w:rsid w:val="00593890"/>
    <w:rsid w:val="005951BE"/>
    <w:rsid w:val="0059596E"/>
    <w:rsid w:val="00596CB1"/>
    <w:rsid w:val="00596F0A"/>
    <w:rsid w:val="00597192"/>
    <w:rsid w:val="00597FAE"/>
    <w:rsid w:val="005A1DAB"/>
    <w:rsid w:val="005A2A63"/>
    <w:rsid w:val="005A2DE6"/>
    <w:rsid w:val="005A3493"/>
    <w:rsid w:val="005A5D61"/>
    <w:rsid w:val="005A689A"/>
    <w:rsid w:val="005A693F"/>
    <w:rsid w:val="005A6CB5"/>
    <w:rsid w:val="005A7D3A"/>
    <w:rsid w:val="005B0D83"/>
    <w:rsid w:val="005B1CCE"/>
    <w:rsid w:val="005B1D61"/>
    <w:rsid w:val="005B208E"/>
    <w:rsid w:val="005B273F"/>
    <w:rsid w:val="005B2D4A"/>
    <w:rsid w:val="005B2E83"/>
    <w:rsid w:val="005B2F02"/>
    <w:rsid w:val="005B5409"/>
    <w:rsid w:val="005B7864"/>
    <w:rsid w:val="005C2127"/>
    <w:rsid w:val="005C2F15"/>
    <w:rsid w:val="005C2F90"/>
    <w:rsid w:val="005C415D"/>
    <w:rsid w:val="005C4BB4"/>
    <w:rsid w:val="005C7683"/>
    <w:rsid w:val="005C776A"/>
    <w:rsid w:val="005C7B68"/>
    <w:rsid w:val="005C7C41"/>
    <w:rsid w:val="005D0BA1"/>
    <w:rsid w:val="005D1339"/>
    <w:rsid w:val="005D1B11"/>
    <w:rsid w:val="005D26B7"/>
    <w:rsid w:val="005D296D"/>
    <w:rsid w:val="005D2C47"/>
    <w:rsid w:val="005D6A9C"/>
    <w:rsid w:val="005E06E9"/>
    <w:rsid w:val="005E0840"/>
    <w:rsid w:val="005E2E42"/>
    <w:rsid w:val="005E449F"/>
    <w:rsid w:val="005E4733"/>
    <w:rsid w:val="005E6482"/>
    <w:rsid w:val="005E6CA1"/>
    <w:rsid w:val="005F23AD"/>
    <w:rsid w:val="005F2DF8"/>
    <w:rsid w:val="005F2E3A"/>
    <w:rsid w:val="005F339C"/>
    <w:rsid w:val="005F3BF1"/>
    <w:rsid w:val="005F3E96"/>
    <w:rsid w:val="005F45DD"/>
    <w:rsid w:val="005F46DA"/>
    <w:rsid w:val="005F5F36"/>
    <w:rsid w:val="005F7019"/>
    <w:rsid w:val="006001F0"/>
    <w:rsid w:val="00600ED4"/>
    <w:rsid w:val="00602FAD"/>
    <w:rsid w:val="006034C8"/>
    <w:rsid w:val="00604165"/>
    <w:rsid w:val="0060552D"/>
    <w:rsid w:val="00605A2C"/>
    <w:rsid w:val="00605AEA"/>
    <w:rsid w:val="00606486"/>
    <w:rsid w:val="00610162"/>
    <w:rsid w:val="0061193A"/>
    <w:rsid w:val="00611D37"/>
    <w:rsid w:val="00612C0A"/>
    <w:rsid w:val="00612EE9"/>
    <w:rsid w:val="00615903"/>
    <w:rsid w:val="0061693A"/>
    <w:rsid w:val="00616B38"/>
    <w:rsid w:val="006170CB"/>
    <w:rsid w:val="006218D2"/>
    <w:rsid w:val="006238BE"/>
    <w:rsid w:val="00623DBA"/>
    <w:rsid w:val="006241F1"/>
    <w:rsid w:val="0062466E"/>
    <w:rsid w:val="00624990"/>
    <w:rsid w:val="0062762D"/>
    <w:rsid w:val="00627702"/>
    <w:rsid w:val="006314A5"/>
    <w:rsid w:val="006360CC"/>
    <w:rsid w:val="006366D2"/>
    <w:rsid w:val="0063673C"/>
    <w:rsid w:val="0064089B"/>
    <w:rsid w:val="00640D07"/>
    <w:rsid w:val="006412C3"/>
    <w:rsid w:val="00642029"/>
    <w:rsid w:val="006426BE"/>
    <w:rsid w:val="0064297E"/>
    <w:rsid w:val="00642C1A"/>
    <w:rsid w:val="00643895"/>
    <w:rsid w:val="00644159"/>
    <w:rsid w:val="006448E4"/>
    <w:rsid w:val="006458E5"/>
    <w:rsid w:val="00645C40"/>
    <w:rsid w:val="00645F05"/>
    <w:rsid w:val="0064684D"/>
    <w:rsid w:val="00646BE1"/>
    <w:rsid w:val="00646CB4"/>
    <w:rsid w:val="00647000"/>
    <w:rsid w:val="00647899"/>
    <w:rsid w:val="00647D50"/>
    <w:rsid w:val="00647FEC"/>
    <w:rsid w:val="006515A7"/>
    <w:rsid w:val="00653171"/>
    <w:rsid w:val="006533C9"/>
    <w:rsid w:val="00653DEA"/>
    <w:rsid w:val="00655F08"/>
    <w:rsid w:val="00656116"/>
    <w:rsid w:val="0065737B"/>
    <w:rsid w:val="006610BB"/>
    <w:rsid w:val="00662DC5"/>
    <w:rsid w:val="00662F7F"/>
    <w:rsid w:val="00664584"/>
    <w:rsid w:val="00666138"/>
    <w:rsid w:val="00666E88"/>
    <w:rsid w:val="0067028E"/>
    <w:rsid w:val="00671C1A"/>
    <w:rsid w:val="0067311C"/>
    <w:rsid w:val="006735B0"/>
    <w:rsid w:val="00673A4E"/>
    <w:rsid w:val="00674199"/>
    <w:rsid w:val="006777D7"/>
    <w:rsid w:val="00681276"/>
    <w:rsid w:val="0068127B"/>
    <w:rsid w:val="00681F10"/>
    <w:rsid w:val="00682B47"/>
    <w:rsid w:val="00683060"/>
    <w:rsid w:val="006848D0"/>
    <w:rsid w:val="00684BBE"/>
    <w:rsid w:val="0068515C"/>
    <w:rsid w:val="0068519D"/>
    <w:rsid w:val="00685FF1"/>
    <w:rsid w:val="00686603"/>
    <w:rsid w:val="00686D86"/>
    <w:rsid w:val="0068715A"/>
    <w:rsid w:val="00687D8F"/>
    <w:rsid w:val="00691639"/>
    <w:rsid w:val="00692088"/>
    <w:rsid w:val="00694BA2"/>
    <w:rsid w:val="00694C22"/>
    <w:rsid w:val="00694C72"/>
    <w:rsid w:val="006969A7"/>
    <w:rsid w:val="00696A53"/>
    <w:rsid w:val="00697CD2"/>
    <w:rsid w:val="006A18C5"/>
    <w:rsid w:val="006A222E"/>
    <w:rsid w:val="006A528D"/>
    <w:rsid w:val="006A5B98"/>
    <w:rsid w:val="006A5E6D"/>
    <w:rsid w:val="006A6258"/>
    <w:rsid w:val="006B1EF2"/>
    <w:rsid w:val="006B28A4"/>
    <w:rsid w:val="006B372A"/>
    <w:rsid w:val="006B410E"/>
    <w:rsid w:val="006B635E"/>
    <w:rsid w:val="006B6933"/>
    <w:rsid w:val="006C0BB2"/>
    <w:rsid w:val="006C16BE"/>
    <w:rsid w:val="006C1DF8"/>
    <w:rsid w:val="006C3887"/>
    <w:rsid w:val="006C4AD0"/>
    <w:rsid w:val="006C51EE"/>
    <w:rsid w:val="006C779A"/>
    <w:rsid w:val="006D0000"/>
    <w:rsid w:val="006D199D"/>
    <w:rsid w:val="006D40C5"/>
    <w:rsid w:val="006D516A"/>
    <w:rsid w:val="006D5216"/>
    <w:rsid w:val="006D544A"/>
    <w:rsid w:val="006D5505"/>
    <w:rsid w:val="006D73B3"/>
    <w:rsid w:val="006D7FA8"/>
    <w:rsid w:val="006E0999"/>
    <w:rsid w:val="006E0AD9"/>
    <w:rsid w:val="006E1C0C"/>
    <w:rsid w:val="006E22A8"/>
    <w:rsid w:val="006E24DA"/>
    <w:rsid w:val="006E2D63"/>
    <w:rsid w:val="006E2D89"/>
    <w:rsid w:val="006E2E2F"/>
    <w:rsid w:val="006E315F"/>
    <w:rsid w:val="006E459A"/>
    <w:rsid w:val="006E63E3"/>
    <w:rsid w:val="006E726A"/>
    <w:rsid w:val="006E7B44"/>
    <w:rsid w:val="006F1ECC"/>
    <w:rsid w:val="006F21B3"/>
    <w:rsid w:val="006F2E7A"/>
    <w:rsid w:val="006F304F"/>
    <w:rsid w:val="006F3A98"/>
    <w:rsid w:val="006F41BF"/>
    <w:rsid w:val="006F554C"/>
    <w:rsid w:val="006F5785"/>
    <w:rsid w:val="006F7278"/>
    <w:rsid w:val="006F735D"/>
    <w:rsid w:val="006F7866"/>
    <w:rsid w:val="006F7D64"/>
    <w:rsid w:val="00701256"/>
    <w:rsid w:val="0070192D"/>
    <w:rsid w:val="0070285A"/>
    <w:rsid w:val="0070497E"/>
    <w:rsid w:val="0070534C"/>
    <w:rsid w:val="00706C6B"/>
    <w:rsid w:val="007070EB"/>
    <w:rsid w:val="00707291"/>
    <w:rsid w:val="007106C5"/>
    <w:rsid w:val="00710FD0"/>
    <w:rsid w:val="007119A5"/>
    <w:rsid w:val="007129BC"/>
    <w:rsid w:val="007133EF"/>
    <w:rsid w:val="0071449C"/>
    <w:rsid w:val="0071570F"/>
    <w:rsid w:val="00715725"/>
    <w:rsid w:val="0071744B"/>
    <w:rsid w:val="00717500"/>
    <w:rsid w:val="00721289"/>
    <w:rsid w:val="00723EC0"/>
    <w:rsid w:val="00724893"/>
    <w:rsid w:val="00725056"/>
    <w:rsid w:val="00725540"/>
    <w:rsid w:val="00726F37"/>
    <w:rsid w:val="007312A1"/>
    <w:rsid w:val="00731E09"/>
    <w:rsid w:val="007358D4"/>
    <w:rsid w:val="00736116"/>
    <w:rsid w:val="0073625D"/>
    <w:rsid w:val="007406C2"/>
    <w:rsid w:val="00742895"/>
    <w:rsid w:val="00742EE0"/>
    <w:rsid w:val="00742EFA"/>
    <w:rsid w:val="00744BF2"/>
    <w:rsid w:val="00745086"/>
    <w:rsid w:val="0074543A"/>
    <w:rsid w:val="00745476"/>
    <w:rsid w:val="00746789"/>
    <w:rsid w:val="00746AB9"/>
    <w:rsid w:val="00750875"/>
    <w:rsid w:val="00750A29"/>
    <w:rsid w:val="00750B03"/>
    <w:rsid w:val="00750D19"/>
    <w:rsid w:val="007512C6"/>
    <w:rsid w:val="00751B48"/>
    <w:rsid w:val="0075295C"/>
    <w:rsid w:val="0075350B"/>
    <w:rsid w:val="0075410F"/>
    <w:rsid w:val="00755A91"/>
    <w:rsid w:val="00756A1E"/>
    <w:rsid w:val="00760642"/>
    <w:rsid w:val="00760E34"/>
    <w:rsid w:val="0076135B"/>
    <w:rsid w:val="00763690"/>
    <w:rsid w:val="0076375B"/>
    <w:rsid w:val="00763983"/>
    <w:rsid w:val="00764881"/>
    <w:rsid w:val="00765BB9"/>
    <w:rsid w:val="00771364"/>
    <w:rsid w:val="0077181F"/>
    <w:rsid w:val="00771E7D"/>
    <w:rsid w:val="007725D4"/>
    <w:rsid w:val="00772666"/>
    <w:rsid w:val="007733DB"/>
    <w:rsid w:val="00773FB0"/>
    <w:rsid w:val="00774597"/>
    <w:rsid w:val="00774D15"/>
    <w:rsid w:val="00775308"/>
    <w:rsid w:val="00776B21"/>
    <w:rsid w:val="00780524"/>
    <w:rsid w:val="00780956"/>
    <w:rsid w:val="00780E80"/>
    <w:rsid w:val="007857C7"/>
    <w:rsid w:val="0079047B"/>
    <w:rsid w:val="00791381"/>
    <w:rsid w:val="00792A8E"/>
    <w:rsid w:val="00793D2E"/>
    <w:rsid w:val="0079477E"/>
    <w:rsid w:val="00796BB3"/>
    <w:rsid w:val="00796D46"/>
    <w:rsid w:val="00797126"/>
    <w:rsid w:val="007A0D5A"/>
    <w:rsid w:val="007A0DFD"/>
    <w:rsid w:val="007A1EC6"/>
    <w:rsid w:val="007A2CE8"/>
    <w:rsid w:val="007A4ABF"/>
    <w:rsid w:val="007A4ED4"/>
    <w:rsid w:val="007A6618"/>
    <w:rsid w:val="007A66EC"/>
    <w:rsid w:val="007A6716"/>
    <w:rsid w:val="007A6BD0"/>
    <w:rsid w:val="007A7ED3"/>
    <w:rsid w:val="007B0C6B"/>
    <w:rsid w:val="007B2E75"/>
    <w:rsid w:val="007B3654"/>
    <w:rsid w:val="007B4F6C"/>
    <w:rsid w:val="007B556B"/>
    <w:rsid w:val="007B59DD"/>
    <w:rsid w:val="007B6F47"/>
    <w:rsid w:val="007B7007"/>
    <w:rsid w:val="007C009C"/>
    <w:rsid w:val="007C1988"/>
    <w:rsid w:val="007C1DC1"/>
    <w:rsid w:val="007C288F"/>
    <w:rsid w:val="007C3205"/>
    <w:rsid w:val="007C4516"/>
    <w:rsid w:val="007C4940"/>
    <w:rsid w:val="007C593E"/>
    <w:rsid w:val="007C62E3"/>
    <w:rsid w:val="007C7542"/>
    <w:rsid w:val="007C7A8E"/>
    <w:rsid w:val="007C7BC3"/>
    <w:rsid w:val="007D094B"/>
    <w:rsid w:val="007D0B3C"/>
    <w:rsid w:val="007D134D"/>
    <w:rsid w:val="007D1919"/>
    <w:rsid w:val="007D2FD4"/>
    <w:rsid w:val="007D4249"/>
    <w:rsid w:val="007D7EEC"/>
    <w:rsid w:val="007E00EF"/>
    <w:rsid w:val="007E0136"/>
    <w:rsid w:val="007E101F"/>
    <w:rsid w:val="007E1F39"/>
    <w:rsid w:val="007E2B54"/>
    <w:rsid w:val="007E2EC3"/>
    <w:rsid w:val="007E3199"/>
    <w:rsid w:val="007E39ED"/>
    <w:rsid w:val="007E3E01"/>
    <w:rsid w:val="007E3E05"/>
    <w:rsid w:val="007E4410"/>
    <w:rsid w:val="007E5039"/>
    <w:rsid w:val="007F076E"/>
    <w:rsid w:val="007F097A"/>
    <w:rsid w:val="007F10E7"/>
    <w:rsid w:val="007F2A33"/>
    <w:rsid w:val="007F4075"/>
    <w:rsid w:val="007F40DF"/>
    <w:rsid w:val="007F4919"/>
    <w:rsid w:val="007F7BA6"/>
    <w:rsid w:val="008010D9"/>
    <w:rsid w:val="00801C23"/>
    <w:rsid w:val="00802CB9"/>
    <w:rsid w:val="00804E5C"/>
    <w:rsid w:val="008064A9"/>
    <w:rsid w:val="00806789"/>
    <w:rsid w:val="00810188"/>
    <w:rsid w:val="008103B4"/>
    <w:rsid w:val="00810F0C"/>
    <w:rsid w:val="00812998"/>
    <w:rsid w:val="00814F70"/>
    <w:rsid w:val="008155B0"/>
    <w:rsid w:val="008162C2"/>
    <w:rsid w:val="008202BD"/>
    <w:rsid w:val="0082037D"/>
    <w:rsid w:val="00822378"/>
    <w:rsid w:val="0082241F"/>
    <w:rsid w:val="0082302C"/>
    <w:rsid w:val="0082317F"/>
    <w:rsid w:val="0082407B"/>
    <w:rsid w:val="00824E94"/>
    <w:rsid w:val="00825036"/>
    <w:rsid w:val="008250A3"/>
    <w:rsid w:val="00825E08"/>
    <w:rsid w:val="008271DF"/>
    <w:rsid w:val="008274E9"/>
    <w:rsid w:val="00827912"/>
    <w:rsid w:val="00830C4B"/>
    <w:rsid w:val="00830CC8"/>
    <w:rsid w:val="008350CB"/>
    <w:rsid w:val="0083569D"/>
    <w:rsid w:val="008358FD"/>
    <w:rsid w:val="00835D3E"/>
    <w:rsid w:val="00836521"/>
    <w:rsid w:val="00837064"/>
    <w:rsid w:val="008376F3"/>
    <w:rsid w:val="0083787D"/>
    <w:rsid w:val="00840408"/>
    <w:rsid w:val="00841333"/>
    <w:rsid w:val="00841C60"/>
    <w:rsid w:val="00841D06"/>
    <w:rsid w:val="00844E88"/>
    <w:rsid w:val="00845731"/>
    <w:rsid w:val="0084591F"/>
    <w:rsid w:val="00846047"/>
    <w:rsid w:val="00846149"/>
    <w:rsid w:val="0084633D"/>
    <w:rsid w:val="00846ACD"/>
    <w:rsid w:val="00850763"/>
    <w:rsid w:val="008507ED"/>
    <w:rsid w:val="008509A5"/>
    <w:rsid w:val="00852B08"/>
    <w:rsid w:val="0085320C"/>
    <w:rsid w:val="00854846"/>
    <w:rsid w:val="00854DFE"/>
    <w:rsid w:val="008557CD"/>
    <w:rsid w:val="00855A49"/>
    <w:rsid w:val="00860D20"/>
    <w:rsid w:val="00863055"/>
    <w:rsid w:val="00863204"/>
    <w:rsid w:val="008633F1"/>
    <w:rsid w:val="00864D53"/>
    <w:rsid w:val="00864FE6"/>
    <w:rsid w:val="00865DC0"/>
    <w:rsid w:val="00866729"/>
    <w:rsid w:val="00867B4A"/>
    <w:rsid w:val="00870467"/>
    <w:rsid w:val="00871EA6"/>
    <w:rsid w:val="008727D2"/>
    <w:rsid w:val="00875398"/>
    <w:rsid w:val="008753F9"/>
    <w:rsid w:val="00875574"/>
    <w:rsid w:val="008756C6"/>
    <w:rsid w:val="008771BD"/>
    <w:rsid w:val="0087776F"/>
    <w:rsid w:val="00877E18"/>
    <w:rsid w:val="00877FCD"/>
    <w:rsid w:val="008812D4"/>
    <w:rsid w:val="00885128"/>
    <w:rsid w:val="008853B8"/>
    <w:rsid w:val="00885732"/>
    <w:rsid w:val="00886001"/>
    <w:rsid w:val="0088661E"/>
    <w:rsid w:val="00886B0E"/>
    <w:rsid w:val="00887773"/>
    <w:rsid w:val="00890F29"/>
    <w:rsid w:val="00890FE1"/>
    <w:rsid w:val="008924A3"/>
    <w:rsid w:val="0089641F"/>
    <w:rsid w:val="00896A8F"/>
    <w:rsid w:val="00896BCE"/>
    <w:rsid w:val="008A1278"/>
    <w:rsid w:val="008A176D"/>
    <w:rsid w:val="008A182D"/>
    <w:rsid w:val="008A18AB"/>
    <w:rsid w:val="008A2CE6"/>
    <w:rsid w:val="008A5433"/>
    <w:rsid w:val="008A6841"/>
    <w:rsid w:val="008B2B1C"/>
    <w:rsid w:val="008B2D8D"/>
    <w:rsid w:val="008B34DB"/>
    <w:rsid w:val="008B5F52"/>
    <w:rsid w:val="008B7156"/>
    <w:rsid w:val="008B7BC4"/>
    <w:rsid w:val="008B7DC0"/>
    <w:rsid w:val="008C0432"/>
    <w:rsid w:val="008C1E30"/>
    <w:rsid w:val="008C1EFD"/>
    <w:rsid w:val="008C3446"/>
    <w:rsid w:val="008C63CF"/>
    <w:rsid w:val="008C6A52"/>
    <w:rsid w:val="008C729E"/>
    <w:rsid w:val="008C7B46"/>
    <w:rsid w:val="008D0297"/>
    <w:rsid w:val="008D2110"/>
    <w:rsid w:val="008D46E2"/>
    <w:rsid w:val="008D59B4"/>
    <w:rsid w:val="008D5F5D"/>
    <w:rsid w:val="008D64A6"/>
    <w:rsid w:val="008D67D5"/>
    <w:rsid w:val="008D6E46"/>
    <w:rsid w:val="008D7EDA"/>
    <w:rsid w:val="008E1E08"/>
    <w:rsid w:val="008E1E28"/>
    <w:rsid w:val="008E4F04"/>
    <w:rsid w:val="008E57F8"/>
    <w:rsid w:val="008E5893"/>
    <w:rsid w:val="008E6AE1"/>
    <w:rsid w:val="008E7002"/>
    <w:rsid w:val="008E7B08"/>
    <w:rsid w:val="008E7C57"/>
    <w:rsid w:val="008E7FFE"/>
    <w:rsid w:val="008F0063"/>
    <w:rsid w:val="008F041A"/>
    <w:rsid w:val="008F0F76"/>
    <w:rsid w:val="008F30B6"/>
    <w:rsid w:val="008F3D9C"/>
    <w:rsid w:val="008F481E"/>
    <w:rsid w:val="008F5DDF"/>
    <w:rsid w:val="008F65F2"/>
    <w:rsid w:val="00901228"/>
    <w:rsid w:val="0090199E"/>
    <w:rsid w:val="0090295D"/>
    <w:rsid w:val="00902E61"/>
    <w:rsid w:val="00903B5E"/>
    <w:rsid w:val="0090466E"/>
    <w:rsid w:val="00905CA5"/>
    <w:rsid w:val="0090694F"/>
    <w:rsid w:val="009113B8"/>
    <w:rsid w:val="00911B24"/>
    <w:rsid w:val="00912308"/>
    <w:rsid w:val="0091239F"/>
    <w:rsid w:val="009124CF"/>
    <w:rsid w:val="0091340A"/>
    <w:rsid w:val="00913C0C"/>
    <w:rsid w:val="009204ED"/>
    <w:rsid w:val="00924B9D"/>
    <w:rsid w:val="0092682F"/>
    <w:rsid w:val="00927E09"/>
    <w:rsid w:val="00931044"/>
    <w:rsid w:val="00931729"/>
    <w:rsid w:val="00931BAF"/>
    <w:rsid w:val="009323AA"/>
    <w:rsid w:val="00932D80"/>
    <w:rsid w:val="00933557"/>
    <w:rsid w:val="00933CF7"/>
    <w:rsid w:val="0093407E"/>
    <w:rsid w:val="0093430A"/>
    <w:rsid w:val="009344C2"/>
    <w:rsid w:val="009366B7"/>
    <w:rsid w:val="009378A8"/>
    <w:rsid w:val="00937C09"/>
    <w:rsid w:val="00940D0D"/>
    <w:rsid w:val="009429D7"/>
    <w:rsid w:val="00942DFD"/>
    <w:rsid w:val="00943C1A"/>
    <w:rsid w:val="00944BE6"/>
    <w:rsid w:val="00945122"/>
    <w:rsid w:val="009471CC"/>
    <w:rsid w:val="0094750B"/>
    <w:rsid w:val="0094777D"/>
    <w:rsid w:val="009501AD"/>
    <w:rsid w:val="00951994"/>
    <w:rsid w:val="00953342"/>
    <w:rsid w:val="00953853"/>
    <w:rsid w:val="00953BE3"/>
    <w:rsid w:val="00953C9B"/>
    <w:rsid w:val="009563D6"/>
    <w:rsid w:val="00956D61"/>
    <w:rsid w:val="0095708A"/>
    <w:rsid w:val="0095757A"/>
    <w:rsid w:val="009578FE"/>
    <w:rsid w:val="00957E55"/>
    <w:rsid w:val="009613A9"/>
    <w:rsid w:val="009617E7"/>
    <w:rsid w:val="009653CC"/>
    <w:rsid w:val="009662B6"/>
    <w:rsid w:val="0096664D"/>
    <w:rsid w:val="0096727B"/>
    <w:rsid w:val="00970A3E"/>
    <w:rsid w:val="009714EB"/>
    <w:rsid w:val="00973DBB"/>
    <w:rsid w:val="00976FD7"/>
    <w:rsid w:val="009771B5"/>
    <w:rsid w:val="00977389"/>
    <w:rsid w:val="0098120C"/>
    <w:rsid w:val="00981720"/>
    <w:rsid w:val="009823AE"/>
    <w:rsid w:val="009845D6"/>
    <w:rsid w:val="0098558C"/>
    <w:rsid w:val="00986183"/>
    <w:rsid w:val="00986CD8"/>
    <w:rsid w:val="009878D4"/>
    <w:rsid w:val="009916BC"/>
    <w:rsid w:val="00991A02"/>
    <w:rsid w:val="00992D9F"/>
    <w:rsid w:val="00993D03"/>
    <w:rsid w:val="009945B4"/>
    <w:rsid w:val="0099476A"/>
    <w:rsid w:val="00994F29"/>
    <w:rsid w:val="009963D2"/>
    <w:rsid w:val="0099667A"/>
    <w:rsid w:val="009978C9"/>
    <w:rsid w:val="00997C8D"/>
    <w:rsid w:val="00997FFE"/>
    <w:rsid w:val="009A069B"/>
    <w:rsid w:val="009A0C9C"/>
    <w:rsid w:val="009A1409"/>
    <w:rsid w:val="009A1EBD"/>
    <w:rsid w:val="009A2FD6"/>
    <w:rsid w:val="009A65D5"/>
    <w:rsid w:val="009A6D23"/>
    <w:rsid w:val="009A7DE0"/>
    <w:rsid w:val="009B02F5"/>
    <w:rsid w:val="009B2FEC"/>
    <w:rsid w:val="009B3F4E"/>
    <w:rsid w:val="009B48CA"/>
    <w:rsid w:val="009B4D7E"/>
    <w:rsid w:val="009B6526"/>
    <w:rsid w:val="009C31FE"/>
    <w:rsid w:val="009C71B5"/>
    <w:rsid w:val="009D132F"/>
    <w:rsid w:val="009D236D"/>
    <w:rsid w:val="009D243C"/>
    <w:rsid w:val="009D2483"/>
    <w:rsid w:val="009D31C2"/>
    <w:rsid w:val="009D325C"/>
    <w:rsid w:val="009D36C1"/>
    <w:rsid w:val="009D4B51"/>
    <w:rsid w:val="009D4B58"/>
    <w:rsid w:val="009D59EA"/>
    <w:rsid w:val="009D6864"/>
    <w:rsid w:val="009E0D6D"/>
    <w:rsid w:val="009E141C"/>
    <w:rsid w:val="009E2454"/>
    <w:rsid w:val="009E24B7"/>
    <w:rsid w:val="009E39C3"/>
    <w:rsid w:val="009E4228"/>
    <w:rsid w:val="009E4366"/>
    <w:rsid w:val="009E56ED"/>
    <w:rsid w:val="009E58AC"/>
    <w:rsid w:val="009E5E37"/>
    <w:rsid w:val="009E6820"/>
    <w:rsid w:val="009E6EA8"/>
    <w:rsid w:val="009E739B"/>
    <w:rsid w:val="009F0908"/>
    <w:rsid w:val="009F0BE8"/>
    <w:rsid w:val="009F1DA6"/>
    <w:rsid w:val="009F36B1"/>
    <w:rsid w:val="009F3D3F"/>
    <w:rsid w:val="009F4842"/>
    <w:rsid w:val="009F668E"/>
    <w:rsid w:val="009F718E"/>
    <w:rsid w:val="00A015E8"/>
    <w:rsid w:val="00A01C00"/>
    <w:rsid w:val="00A03F48"/>
    <w:rsid w:val="00A04703"/>
    <w:rsid w:val="00A05C17"/>
    <w:rsid w:val="00A067F2"/>
    <w:rsid w:val="00A069B4"/>
    <w:rsid w:val="00A074DA"/>
    <w:rsid w:val="00A1283A"/>
    <w:rsid w:val="00A13BE1"/>
    <w:rsid w:val="00A14958"/>
    <w:rsid w:val="00A14E55"/>
    <w:rsid w:val="00A1646F"/>
    <w:rsid w:val="00A16FC4"/>
    <w:rsid w:val="00A20071"/>
    <w:rsid w:val="00A209A3"/>
    <w:rsid w:val="00A20C4C"/>
    <w:rsid w:val="00A20E24"/>
    <w:rsid w:val="00A2225C"/>
    <w:rsid w:val="00A230C9"/>
    <w:rsid w:val="00A24981"/>
    <w:rsid w:val="00A2660D"/>
    <w:rsid w:val="00A273E1"/>
    <w:rsid w:val="00A27B52"/>
    <w:rsid w:val="00A327A6"/>
    <w:rsid w:val="00A37DE1"/>
    <w:rsid w:val="00A4072B"/>
    <w:rsid w:val="00A414C8"/>
    <w:rsid w:val="00A41832"/>
    <w:rsid w:val="00A42DBA"/>
    <w:rsid w:val="00A45936"/>
    <w:rsid w:val="00A45AF2"/>
    <w:rsid w:val="00A47850"/>
    <w:rsid w:val="00A47B09"/>
    <w:rsid w:val="00A527B5"/>
    <w:rsid w:val="00A54A44"/>
    <w:rsid w:val="00A554E2"/>
    <w:rsid w:val="00A560FC"/>
    <w:rsid w:val="00A561B0"/>
    <w:rsid w:val="00A57A01"/>
    <w:rsid w:val="00A60251"/>
    <w:rsid w:val="00A61EFB"/>
    <w:rsid w:val="00A6208F"/>
    <w:rsid w:val="00A64324"/>
    <w:rsid w:val="00A6529D"/>
    <w:rsid w:val="00A67036"/>
    <w:rsid w:val="00A6744F"/>
    <w:rsid w:val="00A67835"/>
    <w:rsid w:val="00A707D3"/>
    <w:rsid w:val="00A71A7F"/>
    <w:rsid w:val="00A7259E"/>
    <w:rsid w:val="00A74CF7"/>
    <w:rsid w:val="00A74E4F"/>
    <w:rsid w:val="00A753AA"/>
    <w:rsid w:val="00A76348"/>
    <w:rsid w:val="00A769A0"/>
    <w:rsid w:val="00A8585F"/>
    <w:rsid w:val="00A865E4"/>
    <w:rsid w:val="00A8674C"/>
    <w:rsid w:val="00A911C8"/>
    <w:rsid w:val="00A9142C"/>
    <w:rsid w:val="00A916A7"/>
    <w:rsid w:val="00A936C8"/>
    <w:rsid w:val="00A966B0"/>
    <w:rsid w:val="00A97331"/>
    <w:rsid w:val="00AA11D5"/>
    <w:rsid w:val="00AA12EA"/>
    <w:rsid w:val="00AA22F8"/>
    <w:rsid w:val="00AA2F32"/>
    <w:rsid w:val="00AA3E55"/>
    <w:rsid w:val="00AA570A"/>
    <w:rsid w:val="00AA72E1"/>
    <w:rsid w:val="00AA7554"/>
    <w:rsid w:val="00AA7D31"/>
    <w:rsid w:val="00AB05CA"/>
    <w:rsid w:val="00AB0673"/>
    <w:rsid w:val="00AB0BDA"/>
    <w:rsid w:val="00AB16AC"/>
    <w:rsid w:val="00AB43C0"/>
    <w:rsid w:val="00AB5522"/>
    <w:rsid w:val="00AB5FB4"/>
    <w:rsid w:val="00AC1570"/>
    <w:rsid w:val="00AC1C45"/>
    <w:rsid w:val="00AC3940"/>
    <w:rsid w:val="00AC401A"/>
    <w:rsid w:val="00AC4CD6"/>
    <w:rsid w:val="00AC5EF3"/>
    <w:rsid w:val="00AC5F92"/>
    <w:rsid w:val="00AC60BF"/>
    <w:rsid w:val="00AC699F"/>
    <w:rsid w:val="00AC74B8"/>
    <w:rsid w:val="00AD18F0"/>
    <w:rsid w:val="00AD21FA"/>
    <w:rsid w:val="00AD2841"/>
    <w:rsid w:val="00AD3106"/>
    <w:rsid w:val="00AD5D4F"/>
    <w:rsid w:val="00AD6710"/>
    <w:rsid w:val="00AD7FF3"/>
    <w:rsid w:val="00AE1FE2"/>
    <w:rsid w:val="00AE2A68"/>
    <w:rsid w:val="00AE2E55"/>
    <w:rsid w:val="00AE360C"/>
    <w:rsid w:val="00AE3C0F"/>
    <w:rsid w:val="00AE3D82"/>
    <w:rsid w:val="00AE4095"/>
    <w:rsid w:val="00AE40DD"/>
    <w:rsid w:val="00AE528B"/>
    <w:rsid w:val="00AE60C3"/>
    <w:rsid w:val="00AE7615"/>
    <w:rsid w:val="00AE7A11"/>
    <w:rsid w:val="00AF1173"/>
    <w:rsid w:val="00AF1333"/>
    <w:rsid w:val="00AF1443"/>
    <w:rsid w:val="00AF242D"/>
    <w:rsid w:val="00AF3C40"/>
    <w:rsid w:val="00AF3E96"/>
    <w:rsid w:val="00AF4106"/>
    <w:rsid w:val="00AF43F5"/>
    <w:rsid w:val="00AF44FA"/>
    <w:rsid w:val="00AF4BD4"/>
    <w:rsid w:val="00AF5AC1"/>
    <w:rsid w:val="00AF67B2"/>
    <w:rsid w:val="00B02318"/>
    <w:rsid w:val="00B0247B"/>
    <w:rsid w:val="00B0295C"/>
    <w:rsid w:val="00B06105"/>
    <w:rsid w:val="00B06CA7"/>
    <w:rsid w:val="00B07349"/>
    <w:rsid w:val="00B077AD"/>
    <w:rsid w:val="00B07D46"/>
    <w:rsid w:val="00B10224"/>
    <w:rsid w:val="00B10411"/>
    <w:rsid w:val="00B1116A"/>
    <w:rsid w:val="00B12213"/>
    <w:rsid w:val="00B12B5F"/>
    <w:rsid w:val="00B15112"/>
    <w:rsid w:val="00B153BA"/>
    <w:rsid w:val="00B16547"/>
    <w:rsid w:val="00B17A70"/>
    <w:rsid w:val="00B20E0B"/>
    <w:rsid w:val="00B22BE7"/>
    <w:rsid w:val="00B22E22"/>
    <w:rsid w:val="00B23621"/>
    <w:rsid w:val="00B23AAB"/>
    <w:rsid w:val="00B244CE"/>
    <w:rsid w:val="00B24B36"/>
    <w:rsid w:val="00B26274"/>
    <w:rsid w:val="00B2710B"/>
    <w:rsid w:val="00B279CC"/>
    <w:rsid w:val="00B324E7"/>
    <w:rsid w:val="00B32DDB"/>
    <w:rsid w:val="00B335B5"/>
    <w:rsid w:val="00B34FFF"/>
    <w:rsid w:val="00B37580"/>
    <w:rsid w:val="00B411B5"/>
    <w:rsid w:val="00B41435"/>
    <w:rsid w:val="00B41A23"/>
    <w:rsid w:val="00B41DC6"/>
    <w:rsid w:val="00B42010"/>
    <w:rsid w:val="00B42E93"/>
    <w:rsid w:val="00B43B65"/>
    <w:rsid w:val="00B43EFD"/>
    <w:rsid w:val="00B441B6"/>
    <w:rsid w:val="00B449CB"/>
    <w:rsid w:val="00B44FDC"/>
    <w:rsid w:val="00B46ED2"/>
    <w:rsid w:val="00B5392B"/>
    <w:rsid w:val="00B53959"/>
    <w:rsid w:val="00B53AA4"/>
    <w:rsid w:val="00B54266"/>
    <w:rsid w:val="00B561EA"/>
    <w:rsid w:val="00B60C38"/>
    <w:rsid w:val="00B6195A"/>
    <w:rsid w:val="00B626BC"/>
    <w:rsid w:val="00B640A9"/>
    <w:rsid w:val="00B64B54"/>
    <w:rsid w:val="00B671F1"/>
    <w:rsid w:val="00B67EA5"/>
    <w:rsid w:val="00B706BB"/>
    <w:rsid w:val="00B709B4"/>
    <w:rsid w:val="00B71256"/>
    <w:rsid w:val="00B71A5E"/>
    <w:rsid w:val="00B7258A"/>
    <w:rsid w:val="00B736BE"/>
    <w:rsid w:val="00B74889"/>
    <w:rsid w:val="00B74BF4"/>
    <w:rsid w:val="00B75B10"/>
    <w:rsid w:val="00B75F10"/>
    <w:rsid w:val="00B83839"/>
    <w:rsid w:val="00B84CE1"/>
    <w:rsid w:val="00B853E2"/>
    <w:rsid w:val="00B8628B"/>
    <w:rsid w:val="00B86A49"/>
    <w:rsid w:val="00B934BA"/>
    <w:rsid w:val="00B9695A"/>
    <w:rsid w:val="00B96D5F"/>
    <w:rsid w:val="00B97F08"/>
    <w:rsid w:val="00BA0EA8"/>
    <w:rsid w:val="00BA46A7"/>
    <w:rsid w:val="00BA4A11"/>
    <w:rsid w:val="00BA59DD"/>
    <w:rsid w:val="00BA66FF"/>
    <w:rsid w:val="00BA7188"/>
    <w:rsid w:val="00BA75A0"/>
    <w:rsid w:val="00BA7C54"/>
    <w:rsid w:val="00BB40EA"/>
    <w:rsid w:val="00BB5446"/>
    <w:rsid w:val="00BB572D"/>
    <w:rsid w:val="00BB59CD"/>
    <w:rsid w:val="00BB7138"/>
    <w:rsid w:val="00BB790D"/>
    <w:rsid w:val="00BB7ABC"/>
    <w:rsid w:val="00BC2C69"/>
    <w:rsid w:val="00BC35E7"/>
    <w:rsid w:val="00BC36FB"/>
    <w:rsid w:val="00BC370E"/>
    <w:rsid w:val="00BC4B35"/>
    <w:rsid w:val="00BC6590"/>
    <w:rsid w:val="00BD0047"/>
    <w:rsid w:val="00BD02FA"/>
    <w:rsid w:val="00BD083F"/>
    <w:rsid w:val="00BD09BC"/>
    <w:rsid w:val="00BD0E7F"/>
    <w:rsid w:val="00BD1D17"/>
    <w:rsid w:val="00BD3781"/>
    <w:rsid w:val="00BD42A8"/>
    <w:rsid w:val="00BD4827"/>
    <w:rsid w:val="00BD55CF"/>
    <w:rsid w:val="00BD639F"/>
    <w:rsid w:val="00BD6E94"/>
    <w:rsid w:val="00BD78B8"/>
    <w:rsid w:val="00BE1B6B"/>
    <w:rsid w:val="00BE24E1"/>
    <w:rsid w:val="00BE3F87"/>
    <w:rsid w:val="00BE46CA"/>
    <w:rsid w:val="00BF0204"/>
    <w:rsid w:val="00BF219E"/>
    <w:rsid w:val="00BF3347"/>
    <w:rsid w:val="00BF533A"/>
    <w:rsid w:val="00BF5670"/>
    <w:rsid w:val="00BF6D27"/>
    <w:rsid w:val="00BF7358"/>
    <w:rsid w:val="00BF7560"/>
    <w:rsid w:val="00C0022C"/>
    <w:rsid w:val="00C00CFA"/>
    <w:rsid w:val="00C01895"/>
    <w:rsid w:val="00C05439"/>
    <w:rsid w:val="00C06CF8"/>
    <w:rsid w:val="00C076B2"/>
    <w:rsid w:val="00C10D22"/>
    <w:rsid w:val="00C1186D"/>
    <w:rsid w:val="00C128DA"/>
    <w:rsid w:val="00C1365B"/>
    <w:rsid w:val="00C15B8A"/>
    <w:rsid w:val="00C173F0"/>
    <w:rsid w:val="00C2080A"/>
    <w:rsid w:val="00C213D7"/>
    <w:rsid w:val="00C25295"/>
    <w:rsid w:val="00C270C7"/>
    <w:rsid w:val="00C271DA"/>
    <w:rsid w:val="00C276AE"/>
    <w:rsid w:val="00C329E0"/>
    <w:rsid w:val="00C329E8"/>
    <w:rsid w:val="00C338B7"/>
    <w:rsid w:val="00C35589"/>
    <w:rsid w:val="00C362D3"/>
    <w:rsid w:val="00C37126"/>
    <w:rsid w:val="00C37C1B"/>
    <w:rsid w:val="00C419B6"/>
    <w:rsid w:val="00C42209"/>
    <w:rsid w:val="00C42C29"/>
    <w:rsid w:val="00C4521A"/>
    <w:rsid w:val="00C4594A"/>
    <w:rsid w:val="00C46CB6"/>
    <w:rsid w:val="00C4750A"/>
    <w:rsid w:val="00C518A9"/>
    <w:rsid w:val="00C52C8B"/>
    <w:rsid w:val="00C52E02"/>
    <w:rsid w:val="00C5364F"/>
    <w:rsid w:val="00C54E50"/>
    <w:rsid w:val="00C55D9B"/>
    <w:rsid w:val="00C55EE6"/>
    <w:rsid w:val="00C566BA"/>
    <w:rsid w:val="00C56A30"/>
    <w:rsid w:val="00C57C56"/>
    <w:rsid w:val="00C62BAC"/>
    <w:rsid w:val="00C641A7"/>
    <w:rsid w:val="00C66026"/>
    <w:rsid w:val="00C662C3"/>
    <w:rsid w:val="00C66AF8"/>
    <w:rsid w:val="00C66EB3"/>
    <w:rsid w:val="00C702F7"/>
    <w:rsid w:val="00C71E28"/>
    <w:rsid w:val="00C74553"/>
    <w:rsid w:val="00C7520A"/>
    <w:rsid w:val="00C7552C"/>
    <w:rsid w:val="00C7740D"/>
    <w:rsid w:val="00C81809"/>
    <w:rsid w:val="00C820E5"/>
    <w:rsid w:val="00C83929"/>
    <w:rsid w:val="00C83D9C"/>
    <w:rsid w:val="00C8609D"/>
    <w:rsid w:val="00C867C4"/>
    <w:rsid w:val="00C8681C"/>
    <w:rsid w:val="00C869C5"/>
    <w:rsid w:val="00C87BC1"/>
    <w:rsid w:val="00C87EEB"/>
    <w:rsid w:val="00C90844"/>
    <w:rsid w:val="00C91F9A"/>
    <w:rsid w:val="00C92469"/>
    <w:rsid w:val="00C92755"/>
    <w:rsid w:val="00C92A6B"/>
    <w:rsid w:val="00C92FAD"/>
    <w:rsid w:val="00C93087"/>
    <w:rsid w:val="00C93A95"/>
    <w:rsid w:val="00C96338"/>
    <w:rsid w:val="00C96EAD"/>
    <w:rsid w:val="00C97A56"/>
    <w:rsid w:val="00CA03E0"/>
    <w:rsid w:val="00CA1B40"/>
    <w:rsid w:val="00CA1C61"/>
    <w:rsid w:val="00CA312F"/>
    <w:rsid w:val="00CA4A9B"/>
    <w:rsid w:val="00CA4C17"/>
    <w:rsid w:val="00CA4D33"/>
    <w:rsid w:val="00CA54FB"/>
    <w:rsid w:val="00CA5837"/>
    <w:rsid w:val="00CA59F5"/>
    <w:rsid w:val="00CA6640"/>
    <w:rsid w:val="00CA6BF8"/>
    <w:rsid w:val="00CA7A6B"/>
    <w:rsid w:val="00CA7C4C"/>
    <w:rsid w:val="00CB0CD9"/>
    <w:rsid w:val="00CB19DA"/>
    <w:rsid w:val="00CB53C5"/>
    <w:rsid w:val="00CB6AF5"/>
    <w:rsid w:val="00CC0EAC"/>
    <w:rsid w:val="00CC2010"/>
    <w:rsid w:val="00CC32CD"/>
    <w:rsid w:val="00CC56F0"/>
    <w:rsid w:val="00CD23E3"/>
    <w:rsid w:val="00CD44B8"/>
    <w:rsid w:val="00CD5063"/>
    <w:rsid w:val="00CD5BEA"/>
    <w:rsid w:val="00CD5CB6"/>
    <w:rsid w:val="00CD63C2"/>
    <w:rsid w:val="00CD6CA1"/>
    <w:rsid w:val="00CD6EE3"/>
    <w:rsid w:val="00CD7155"/>
    <w:rsid w:val="00CD7245"/>
    <w:rsid w:val="00CD7409"/>
    <w:rsid w:val="00CE00F6"/>
    <w:rsid w:val="00CE3B86"/>
    <w:rsid w:val="00CE3C22"/>
    <w:rsid w:val="00CE3F97"/>
    <w:rsid w:val="00CE58C5"/>
    <w:rsid w:val="00CE5954"/>
    <w:rsid w:val="00CE6133"/>
    <w:rsid w:val="00CE6FF4"/>
    <w:rsid w:val="00CF017C"/>
    <w:rsid w:val="00CF0CEC"/>
    <w:rsid w:val="00CF1DFC"/>
    <w:rsid w:val="00CF2739"/>
    <w:rsid w:val="00CF3186"/>
    <w:rsid w:val="00CF47C2"/>
    <w:rsid w:val="00CF4F17"/>
    <w:rsid w:val="00CF5DD7"/>
    <w:rsid w:val="00CF6CF2"/>
    <w:rsid w:val="00CF6DB1"/>
    <w:rsid w:val="00CF7775"/>
    <w:rsid w:val="00CF78BB"/>
    <w:rsid w:val="00CF7BC1"/>
    <w:rsid w:val="00D01C24"/>
    <w:rsid w:val="00D025E9"/>
    <w:rsid w:val="00D043CD"/>
    <w:rsid w:val="00D0530D"/>
    <w:rsid w:val="00D06AC4"/>
    <w:rsid w:val="00D07632"/>
    <w:rsid w:val="00D0788A"/>
    <w:rsid w:val="00D102CE"/>
    <w:rsid w:val="00D109F0"/>
    <w:rsid w:val="00D11564"/>
    <w:rsid w:val="00D13452"/>
    <w:rsid w:val="00D137DE"/>
    <w:rsid w:val="00D148F5"/>
    <w:rsid w:val="00D14EC0"/>
    <w:rsid w:val="00D153E6"/>
    <w:rsid w:val="00D177F5"/>
    <w:rsid w:val="00D20FEE"/>
    <w:rsid w:val="00D22E28"/>
    <w:rsid w:val="00D242B1"/>
    <w:rsid w:val="00D25166"/>
    <w:rsid w:val="00D267B2"/>
    <w:rsid w:val="00D26917"/>
    <w:rsid w:val="00D26B5E"/>
    <w:rsid w:val="00D307DC"/>
    <w:rsid w:val="00D31210"/>
    <w:rsid w:val="00D31BBD"/>
    <w:rsid w:val="00D32406"/>
    <w:rsid w:val="00D32410"/>
    <w:rsid w:val="00D3252F"/>
    <w:rsid w:val="00D32C36"/>
    <w:rsid w:val="00D339EA"/>
    <w:rsid w:val="00D33DD3"/>
    <w:rsid w:val="00D35BCE"/>
    <w:rsid w:val="00D40410"/>
    <w:rsid w:val="00D405AA"/>
    <w:rsid w:val="00D4060B"/>
    <w:rsid w:val="00D40FCE"/>
    <w:rsid w:val="00D45DE7"/>
    <w:rsid w:val="00D45E68"/>
    <w:rsid w:val="00D46187"/>
    <w:rsid w:val="00D47AEE"/>
    <w:rsid w:val="00D51A11"/>
    <w:rsid w:val="00D52717"/>
    <w:rsid w:val="00D5371E"/>
    <w:rsid w:val="00D54267"/>
    <w:rsid w:val="00D61854"/>
    <w:rsid w:val="00D6186B"/>
    <w:rsid w:val="00D628D1"/>
    <w:rsid w:val="00D64554"/>
    <w:rsid w:val="00D647F0"/>
    <w:rsid w:val="00D65D34"/>
    <w:rsid w:val="00D66407"/>
    <w:rsid w:val="00D6797D"/>
    <w:rsid w:val="00D67985"/>
    <w:rsid w:val="00D703B5"/>
    <w:rsid w:val="00D7151D"/>
    <w:rsid w:val="00D7179B"/>
    <w:rsid w:val="00D73015"/>
    <w:rsid w:val="00D74056"/>
    <w:rsid w:val="00D75FF8"/>
    <w:rsid w:val="00D76086"/>
    <w:rsid w:val="00D764B6"/>
    <w:rsid w:val="00D8061C"/>
    <w:rsid w:val="00D8269C"/>
    <w:rsid w:val="00D83B1D"/>
    <w:rsid w:val="00D846B9"/>
    <w:rsid w:val="00D85C03"/>
    <w:rsid w:val="00D864F0"/>
    <w:rsid w:val="00D86AF8"/>
    <w:rsid w:val="00D86E50"/>
    <w:rsid w:val="00D87CBC"/>
    <w:rsid w:val="00D90E70"/>
    <w:rsid w:val="00D94E83"/>
    <w:rsid w:val="00D9531B"/>
    <w:rsid w:val="00D967B0"/>
    <w:rsid w:val="00D97857"/>
    <w:rsid w:val="00D97C05"/>
    <w:rsid w:val="00D97FF0"/>
    <w:rsid w:val="00DA0128"/>
    <w:rsid w:val="00DA304E"/>
    <w:rsid w:val="00DA335B"/>
    <w:rsid w:val="00DA5D57"/>
    <w:rsid w:val="00DA6AAD"/>
    <w:rsid w:val="00DA7C57"/>
    <w:rsid w:val="00DB05E0"/>
    <w:rsid w:val="00DB1FD8"/>
    <w:rsid w:val="00DB207B"/>
    <w:rsid w:val="00DB3CA5"/>
    <w:rsid w:val="00DB41AE"/>
    <w:rsid w:val="00DB4A66"/>
    <w:rsid w:val="00DB4FB4"/>
    <w:rsid w:val="00DB60AC"/>
    <w:rsid w:val="00DB6426"/>
    <w:rsid w:val="00DB7AF7"/>
    <w:rsid w:val="00DC0AF0"/>
    <w:rsid w:val="00DC1BE2"/>
    <w:rsid w:val="00DC229E"/>
    <w:rsid w:val="00DC24FE"/>
    <w:rsid w:val="00DC38BA"/>
    <w:rsid w:val="00DC3D22"/>
    <w:rsid w:val="00DC6CED"/>
    <w:rsid w:val="00DD0340"/>
    <w:rsid w:val="00DD0EC3"/>
    <w:rsid w:val="00DD1E03"/>
    <w:rsid w:val="00DD34EC"/>
    <w:rsid w:val="00DE41AE"/>
    <w:rsid w:val="00DE4C5D"/>
    <w:rsid w:val="00DE606C"/>
    <w:rsid w:val="00DF1A63"/>
    <w:rsid w:val="00DF1BEA"/>
    <w:rsid w:val="00DF246B"/>
    <w:rsid w:val="00DF2C4C"/>
    <w:rsid w:val="00DF4F7D"/>
    <w:rsid w:val="00DF5DFF"/>
    <w:rsid w:val="00DF6762"/>
    <w:rsid w:val="00E0148C"/>
    <w:rsid w:val="00E01924"/>
    <w:rsid w:val="00E02D97"/>
    <w:rsid w:val="00E034BB"/>
    <w:rsid w:val="00E03C9B"/>
    <w:rsid w:val="00E04B1B"/>
    <w:rsid w:val="00E053FB"/>
    <w:rsid w:val="00E10562"/>
    <w:rsid w:val="00E1123B"/>
    <w:rsid w:val="00E130C5"/>
    <w:rsid w:val="00E13660"/>
    <w:rsid w:val="00E14864"/>
    <w:rsid w:val="00E148B0"/>
    <w:rsid w:val="00E171AE"/>
    <w:rsid w:val="00E1770F"/>
    <w:rsid w:val="00E179F5"/>
    <w:rsid w:val="00E17EF7"/>
    <w:rsid w:val="00E2171D"/>
    <w:rsid w:val="00E23C4D"/>
    <w:rsid w:val="00E2450A"/>
    <w:rsid w:val="00E258EA"/>
    <w:rsid w:val="00E2618A"/>
    <w:rsid w:val="00E26FB1"/>
    <w:rsid w:val="00E272BB"/>
    <w:rsid w:val="00E2752F"/>
    <w:rsid w:val="00E30808"/>
    <w:rsid w:val="00E31BD2"/>
    <w:rsid w:val="00E31E49"/>
    <w:rsid w:val="00E336D8"/>
    <w:rsid w:val="00E348ED"/>
    <w:rsid w:val="00E35FDB"/>
    <w:rsid w:val="00E36E46"/>
    <w:rsid w:val="00E4027D"/>
    <w:rsid w:val="00E40C92"/>
    <w:rsid w:val="00E44459"/>
    <w:rsid w:val="00E4499A"/>
    <w:rsid w:val="00E44DF5"/>
    <w:rsid w:val="00E45538"/>
    <w:rsid w:val="00E45C74"/>
    <w:rsid w:val="00E471DF"/>
    <w:rsid w:val="00E4720B"/>
    <w:rsid w:val="00E47216"/>
    <w:rsid w:val="00E50203"/>
    <w:rsid w:val="00E504A9"/>
    <w:rsid w:val="00E53AAA"/>
    <w:rsid w:val="00E54C57"/>
    <w:rsid w:val="00E55D4D"/>
    <w:rsid w:val="00E564A0"/>
    <w:rsid w:val="00E5687F"/>
    <w:rsid w:val="00E568A4"/>
    <w:rsid w:val="00E56F6D"/>
    <w:rsid w:val="00E60162"/>
    <w:rsid w:val="00E60A9D"/>
    <w:rsid w:val="00E62686"/>
    <w:rsid w:val="00E6317C"/>
    <w:rsid w:val="00E632A2"/>
    <w:rsid w:val="00E64224"/>
    <w:rsid w:val="00E66A49"/>
    <w:rsid w:val="00E66EEB"/>
    <w:rsid w:val="00E67DA5"/>
    <w:rsid w:val="00E70E4E"/>
    <w:rsid w:val="00E717A1"/>
    <w:rsid w:val="00E73AE8"/>
    <w:rsid w:val="00E744CC"/>
    <w:rsid w:val="00E753C9"/>
    <w:rsid w:val="00E76788"/>
    <w:rsid w:val="00E76815"/>
    <w:rsid w:val="00E82C68"/>
    <w:rsid w:val="00E8468E"/>
    <w:rsid w:val="00E857EA"/>
    <w:rsid w:val="00E85F1F"/>
    <w:rsid w:val="00E87E74"/>
    <w:rsid w:val="00E90009"/>
    <w:rsid w:val="00E923B3"/>
    <w:rsid w:val="00E92A93"/>
    <w:rsid w:val="00E92DD9"/>
    <w:rsid w:val="00E94539"/>
    <w:rsid w:val="00E9462E"/>
    <w:rsid w:val="00E94A84"/>
    <w:rsid w:val="00E95C8B"/>
    <w:rsid w:val="00E9632D"/>
    <w:rsid w:val="00E9675B"/>
    <w:rsid w:val="00E97C98"/>
    <w:rsid w:val="00E97D71"/>
    <w:rsid w:val="00E97F75"/>
    <w:rsid w:val="00EA2B7F"/>
    <w:rsid w:val="00EA2BB1"/>
    <w:rsid w:val="00EA30EE"/>
    <w:rsid w:val="00EA4C9B"/>
    <w:rsid w:val="00EA5C65"/>
    <w:rsid w:val="00EA6A92"/>
    <w:rsid w:val="00EB218B"/>
    <w:rsid w:val="00EB39CD"/>
    <w:rsid w:val="00EB3C88"/>
    <w:rsid w:val="00EB4942"/>
    <w:rsid w:val="00EC16A1"/>
    <w:rsid w:val="00EC1E15"/>
    <w:rsid w:val="00EC45D2"/>
    <w:rsid w:val="00EC5251"/>
    <w:rsid w:val="00EC57C4"/>
    <w:rsid w:val="00EC622A"/>
    <w:rsid w:val="00EC7A79"/>
    <w:rsid w:val="00ED12CF"/>
    <w:rsid w:val="00ED1A41"/>
    <w:rsid w:val="00ED2E67"/>
    <w:rsid w:val="00ED3DE2"/>
    <w:rsid w:val="00EE18E0"/>
    <w:rsid w:val="00EE19B7"/>
    <w:rsid w:val="00EE277D"/>
    <w:rsid w:val="00EE3646"/>
    <w:rsid w:val="00EE410A"/>
    <w:rsid w:val="00EE4444"/>
    <w:rsid w:val="00EE4B7B"/>
    <w:rsid w:val="00EE4B90"/>
    <w:rsid w:val="00EE4D28"/>
    <w:rsid w:val="00EE5703"/>
    <w:rsid w:val="00EF050B"/>
    <w:rsid w:val="00EF1424"/>
    <w:rsid w:val="00EF18D2"/>
    <w:rsid w:val="00EF1EF0"/>
    <w:rsid w:val="00EF22A3"/>
    <w:rsid w:val="00EF36B7"/>
    <w:rsid w:val="00EF628F"/>
    <w:rsid w:val="00EF6CBF"/>
    <w:rsid w:val="00EF7CBA"/>
    <w:rsid w:val="00F0232A"/>
    <w:rsid w:val="00F034BD"/>
    <w:rsid w:val="00F0379E"/>
    <w:rsid w:val="00F03B7F"/>
    <w:rsid w:val="00F04537"/>
    <w:rsid w:val="00F05EDE"/>
    <w:rsid w:val="00F06A62"/>
    <w:rsid w:val="00F0764A"/>
    <w:rsid w:val="00F10271"/>
    <w:rsid w:val="00F1068A"/>
    <w:rsid w:val="00F1098D"/>
    <w:rsid w:val="00F1176B"/>
    <w:rsid w:val="00F11F32"/>
    <w:rsid w:val="00F1484D"/>
    <w:rsid w:val="00F14DD8"/>
    <w:rsid w:val="00F1560C"/>
    <w:rsid w:val="00F15623"/>
    <w:rsid w:val="00F1570A"/>
    <w:rsid w:val="00F1694C"/>
    <w:rsid w:val="00F171F0"/>
    <w:rsid w:val="00F200B2"/>
    <w:rsid w:val="00F21211"/>
    <w:rsid w:val="00F21B6E"/>
    <w:rsid w:val="00F22B60"/>
    <w:rsid w:val="00F277ED"/>
    <w:rsid w:val="00F30319"/>
    <w:rsid w:val="00F32307"/>
    <w:rsid w:val="00F32D04"/>
    <w:rsid w:val="00F32E05"/>
    <w:rsid w:val="00F3411F"/>
    <w:rsid w:val="00F34E0D"/>
    <w:rsid w:val="00F3566A"/>
    <w:rsid w:val="00F36188"/>
    <w:rsid w:val="00F370A0"/>
    <w:rsid w:val="00F41082"/>
    <w:rsid w:val="00F41303"/>
    <w:rsid w:val="00F41341"/>
    <w:rsid w:val="00F41A2E"/>
    <w:rsid w:val="00F41AAF"/>
    <w:rsid w:val="00F4293F"/>
    <w:rsid w:val="00F432C5"/>
    <w:rsid w:val="00F44C5F"/>
    <w:rsid w:val="00F454CD"/>
    <w:rsid w:val="00F45BC4"/>
    <w:rsid w:val="00F46D74"/>
    <w:rsid w:val="00F507AB"/>
    <w:rsid w:val="00F509C3"/>
    <w:rsid w:val="00F5102D"/>
    <w:rsid w:val="00F521D2"/>
    <w:rsid w:val="00F54073"/>
    <w:rsid w:val="00F541D3"/>
    <w:rsid w:val="00F54274"/>
    <w:rsid w:val="00F55964"/>
    <w:rsid w:val="00F61E71"/>
    <w:rsid w:val="00F62AC5"/>
    <w:rsid w:val="00F63A1E"/>
    <w:rsid w:val="00F641E5"/>
    <w:rsid w:val="00F652CE"/>
    <w:rsid w:val="00F65EFB"/>
    <w:rsid w:val="00F67E27"/>
    <w:rsid w:val="00F701EF"/>
    <w:rsid w:val="00F7372F"/>
    <w:rsid w:val="00F73BE1"/>
    <w:rsid w:val="00F767BB"/>
    <w:rsid w:val="00F81557"/>
    <w:rsid w:val="00F8216C"/>
    <w:rsid w:val="00F83683"/>
    <w:rsid w:val="00F8423D"/>
    <w:rsid w:val="00F856A0"/>
    <w:rsid w:val="00F858F5"/>
    <w:rsid w:val="00F86065"/>
    <w:rsid w:val="00F87033"/>
    <w:rsid w:val="00F87675"/>
    <w:rsid w:val="00F916CC"/>
    <w:rsid w:val="00F916F8"/>
    <w:rsid w:val="00F92C06"/>
    <w:rsid w:val="00F930EE"/>
    <w:rsid w:val="00F93250"/>
    <w:rsid w:val="00F95DA9"/>
    <w:rsid w:val="00F96B0F"/>
    <w:rsid w:val="00F96D23"/>
    <w:rsid w:val="00F970ED"/>
    <w:rsid w:val="00FA0030"/>
    <w:rsid w:val="00FA0111"/>
    <w:rsid w:val="00FA1B95"/>
    <w:rsid w:val="00FA1BCB"/>
    <w:rsid w:val="00FA2900"/>
    <w:rsid w:val="00FA3275"/>
    <w:rsid w:val="00FA3B73"/>
    <w:rsid w:val="00FA4CBD"/>
    <w:rsid w:val="00FA4D35"/>
    <w:rsid w:val="00FA60B5"/>
    <w:rsid w:val="00FB0239"/>
    <w:rsid w:val="00FB16EE"/>
    <w:rsid w:val="00FB1909"/>
    <w:rsid w:val="00FB4D94"/>
    <w:rsid w:val="00FC045E"/>
    <w:rsid w:val="00FC3148"/>
    <w:rsid w:val="00FC3458"/>
    <w:rsid w:val="00FC3BCD"/>
    <w:rsid w:val="00FC40B4"/>
    <w:rsid w:val="00FC7F04"/>
    <w:rsid w:val="00FD02F0"/>
    <w:rsid w:val="00FD063F"/>
    <w:rsid w:val="00FD1CEE"/>
    <w:rsid w:val="00FD20EB"/>
    <w:rsid w:val="00FD22EC"/>
    <w:rsid w:val="00FD242A"/>
    <w:rsid w:val="00FD2760"/>
    <w:rsid w:val="00FD4CD7"/>
    <w:rsid w:val="00FD69C8"/>
    <w:rsid w:val="00FE00EA"/>
    <w:rsid w:val="00FE1386"/>
    <w:rsid w:val="00FE17B4"/>
    <w:rsid w:val="00FE2A27"/>
    <w:rsid w:val="00FE2E79"/>
    <w:rsid w:val="00FE3370"/>
    <w:rsid w:val="00FE3CCB"/>
    <w:rsid w:val="00FE48F2"/>
    <w:rsid w:val="00FE5719"/>
    <w:rsid w:val="00FE6325"/>
    <w:rsid w:val="00FF0580"/>
    <w:rsid w:val="00FF1181"/>
    <w:rsid w:val="00FF5F6A"/>
    <w:rsid w:val="00FF651B"/>
    <w:rsid w:val="00FF6610"/>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AC31"/>
  <w15:docId w15:val="{7824E919-402D-45B1-B079-1649A1CB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nhideWhenUsed/>
    <w:rsid w:val="001248C7"/>
    <w:rPr>
      <w:sz w:val="16"/>
      <w:szCs w:val="16"/>
    </w:rPr>
  </w:style>
  <w:style w:type="paragraph" w:styleId="CommentText">
    <w:name w:val="annotation text"/>
    <w:basedOn w:val="Normal"/>
    <w:link w:val="CommentTextChar"/>
    <w:unhideWhenUsed/>
    <w:rsid w:val="001248C7"/>
    <w:rPr>
      <w:sz w:val="20"/>
      <w:szCs w:val="20"/>
    </w:rPr>
  </w:style>
  <w:style w:type="character" w:customStyle="1" w:styleId="CommentTextChar">
    <w:name w:val="Comment Text Char"/>
    <w:basedOn w:val="DefaultParagraphFont"/>
    <w:link w:val="CommentText"/>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doc-ti2">
    <w:name w:val="doc-ti2"/>
    <w:basedOn w:val="Normal"/>
    <w:rsid w:val="003D5D9E"/>
    <w:pPr>
      <w:spacing w:before="240" w:after="120" w:line="312" w:lineRule="atLeast"/>
      <w:jc w:val="center"/>
    </w:pPr>
    <w:rPr>
      <w:b/>
      <w:bCs/>
      <w:lang w:val="en-US" w:eastAsia="en-US"/>
    </w:rPr>
  </w:style>
  <w:style w:type="paragraph" w:customStyle="1" w:styleId="doc-ti">
    <w:name w:val="doc-ti"/>
    <w:basedOn w:val="Normal"/>
    <w:rsid w:val="00E97F75"/>
    <w:pPr>
      <w:spacing w:before="100" w:beforeAutospacing="1" w:after="100" w:afterAutospacing="1"/>
    </w:pPr>
    <w:rPr>
      <w:lang w:val="en-US" w:eastAsia="en-US"/>
    </w:rPr>
  </w:style>
  <w:style w:type="paragraph" w:customStyle="1" w:styleId="sti-art">
    <w:name w:val="sti-art"/>
    <w:basedOn w:val="Normal"/>
    <w:rsid w:val="0004432F"/>
    <w:pPr>
      <w:spacing w:before="100" w:beforeAutospacing="1" w:after="100" w:afterAutospacing="1"/>
    </w:pPr>
    <w:rPr>
      <w:lang w:val="en-US" w:eastAsia="en-US"/>
    </w:rPr>
  </w:style>
  <w:style w:type="paragraph" w:customStyle="1" w:styleId="Normal3">
    <w:name w:val="Normal3"/>
    <w:basedOn w:val="Normal"/>
    <w:rsid w:val="00E14864"/>
    <w:pPr>
      <w:spacing w:before="120"/>
      <w:jc w:val="both"/>
    </w:pPr>
    <w:rPr>
      <w:lang w:val="en-US" w:eastAsia="en-US"/>
    </w:rPr>
  </w:style>
  <w:style w:type="character" w:customStyle="1" w:styleId="italic">
    <w:name w:val="italic"/>
    <w:basedOn w:val="DefaultParagraphFont"/>
    <w:rsid w:val="005E0840"/>
    <w:rPr>
      <w:i/>
      <w:iCs/>
    </w:rPr>
  </w:style>
  <w:style w:type="paragraph" w:styleId="Revision">
    <w:name w:val="Revision"/>
    <w:hidden/>
    <w:uiPriority w:val="99"/>
    <w:semiHidden/>
    <w:rsid w:val="006515A7"/>
    <w:pPr>
      <w:spacing w:after="0" w:line="240" w:lineRule="auto"/>
    </w:pPr>
    <w:rPr>
      <w:rFonts w:ascii="Times New Roman" w:eastAsia="Times New Roman" w:hAnsi="Times New Roman" w:cs="Times New Roman"/>
      <w:sz w:val="24"/>
      <w:szCs w:val="24"/>
      <w:lang w:val="ru-RU" w:eastAsia="ru-RU"/>
    </w:rPr>
  </w:style>
  <w:style w:type="paragraph" w:customStyle="1" w:styleId="oj-ti-art">
    <w:name w:val="oj-ti-art"/>
    <w:basedOn w:val="Normal"/>
    <w:rsid w:val="00F200B2"/>
    <w:pPr>
      <w:spacing w:before="100" w:beforeAutospacing="1" w:after="100" w:afterAutospacing="1"/>
    </w:pPr>
    <w:rPr>
      <w:lang w:val="ro-MD" w:eastAsia="ro-MD"/>
    </w:rPr>
  </w:style>
  <w:style w:type="paragraph" w:customStyle="1" w:styleId="oj-sti-art">
    <w:name w:val="oj-sti-art"/>
    <w:basedOn w:val="Normal"/>
    <w:rsid w:val="00F200B2"/>
    <w:pPr>
      <w:spacing w:before="100" w:beforeAutospacing="1" w:after="100" w:afterAutospacing="1"/>
    </w:pPr>
    <w:rPr>
      <w:lang w:val="ro-MD" w:eastAsia="ro-MD"/>
    </w:rPr>
  </w:style>
  <w:style w:type="paragraph" w:customStyle="1" w:styleId="oj-normal">
    <w:name w:val="oj-normal"/>
    <w:basedOn w:val="Normal"/>
    <w:rsid w:val="00F200B2"/>
    <w:pPr>
      <w:spacing w:before="100" w:beforeAutospacing="1" w:after="100" w:afterAutospacing="1"/>
    </w:pPr>
    <w:rPr>
      <w:lang w:val="ro-MD" w:eastAsia="ro-MD"/>
    </w:rPr>
  </w:style>
  <w:style w:type="character" w:customStyle="1" w:styleId="oj-super">
    <w:name w:val="oj-super"/>
    <w:basedOn w:val="DefaultParagraphFont"/>
    <w:rsid w:val="00F200B2"/>
  </w:style>
  <w:style w:type="character" w:customStyle="1" w:styleId="oj-italic">
    <w:name w:val="oj-italic"/>
    <w:basedOn w:val="DefaultParagraphFont"/>
    <w:rsid w:val="00064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46099220">
          <w:marLeft w:val="600"/>
          <w:marRight w:val="0"/>
          <w:marTop w:val="0"/>
          <w:marBottom w:val="0"/>
          <w:divBdr>
            <w:top w:val="none" w:sz="0" w:space="0" w:color="auto"/>
            <w:left w:val="none" w:sz="0" w:space="0" w:color="auto"/>
            <w:bottom w:val="none" w:sz="0" w:space="0" w:color="auto"/>
            <w:right w:val="none" w:sz="0" w:space="0" w:color="auto"/>
          </w:divBdr>
        </w:div>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179049555">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55229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 w:id="227612951">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sChild>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14591">
      <w:bodyDiv w:val="1"/>
      <w:marLeft w:val="390"/>
      <w:marRight w:val="390"/>
      <w:marTop w:val="0"/>
      <w:marBottom w:val="0"/>
      <w:divBdr>
        <w:top w:val="none" w:sz="0" w:space="0" w:color="auto"/>
        <w:left w:val="none" w:sz="0" w:space="0" w:color="auto"/>
        <w:bottom w:val="none" w:sz="0" w:space="0" w:color="auto"/>
        <w:right w:val="none" w:sz="0" w:space="0" w:color="auto"/>
      </w:divBdr>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1499494388">
          <w:marLeft w:val="600"/>
          <w:marRight w:val="0"/>
          <w:marTop w:val="0"/>
          <w:marBottom w:val="0"/>
          <w:divBdr>
            <w:top w:val="none" w:sz="0" w:space="0" w:color="auto"/>
            <w:left w:val="none" w:sz="0" w:space="0" w:color="auto"/>
            <w:bottom w:val="none" w:sz="0" w:space="0" w:color="auto"/>
            <w:right w:val="none" w:sz="0" w:space="0" w:color="auto"/>
          </w:divBdr>
        </w:div>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sChild>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1673606521">
          <w:marLeft w:val="600"/>
          <w:marRight w:val="0"/>
          <w:marTop w:val="0"/>
          <w:marBottom w:val="0"/>
          <w:divBdr>
            <w:top w:val="none" w:sz="0" w:space="0" w:color="auto"/>
            <w:left w:val="none" w:sz="0" w:space="0" w:color="auto"/>
            <w:bottom w:val="none" w:sz="0" w:space="0" w:color="auto"/>
            <w:right w:val="none" w:sz="0" w:space="0" w:color="auto"/>
          </w:divBdr>
        </w:div>
        <w:div w:id="71198363">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1619137776">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98844348">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1109159129">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8404616">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1403091958">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55334915">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40828526">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 w:id="116685868">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sChild>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74544295">
      <w:bodyDiv w:val="1"/>
      <w:marLeft w:val="390"/>
      <w:marRight w:val="390"/>
      <w:marTop w:val="0"/>
      <w:marBottom w:val="0"/>
      <w:divBdr>
        <w:top w:val="none" w:sz="0" w:space="0" w:color="auto"/>
        <w:left w:val="none" w:sz="0" w:space="0" w:color="auto"/>
        <w:bottom w:val="none" w:sz="0" w:space="0" w:color="auto"/>
        <w:right w:val="none" w:sz="0" w:space="0" w:color="auto"/>
      </w:divBdr>
    </w:div>
    <w:div w:id="380978241">
      <w:bodyDiv w:val="1"/>
      <w:marLeft w:val="390"/>
      <w:marRight w:val="390"/>
      <w:marTop w:val="0"/>
      <w:marBottom w:val="0"/>
      <w:divBdr>
        <w:top w:val="none" w:sz="0" w:space="0" w:color="auto"/>
        <w:left w:val="none" w:sz="0" w:space="0" w:color="auto"/>
        <w:bottom w:val="none" w:sz="0" w:space="0" w:color="auto"/>
        <w:right w:val="none" w:sz="0" w:space="0" w:color="auto"/>
      </w:divBdr>
    </w:div>
    <w:div w:id="395051802">
      <w:bodyDiv w:val="1"/>
      <w:marLeft w:val="0"/>
      <w:marRight w:val="0"/>
      <w:marTop w:val="0"/>
      <w:marBottom w:val="0"/>
      <w:divBdr>
        <w:top w:val="none" w:sz="0" w:space="0" w:color="auto"/>
        <w:left w:val="none" w:sz="0" w:space="0" w:color="auto"/>
        <w:bottom w:val="none" w:sz="0" w:space="0" w:color="auto"/>
        <w:right w:val="none" w:sz="0" w:space="0" w:color="auto"/>
      </w:divBdr>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609821282">
          <w:marLeft w:val="48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37650584">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sChild>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1949510717">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52237743">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1390374263">
                                                      <w:marLeft w:val="600"/>
                                                      <w:marRight w:val="0"/>
                                                      <w:marTop w:val="0"/>
                                                      <w:marBottom w:val="0"/>
                                                      <w:divBdr>
                                                        <w:top w:val="none" w:sz="0" w:space="0" w:color="auto"/>
                                                        <w:left w:val="none" w:sz="0" w:space="0" w:color="auto"/>
                                                        <w:bottom w:val="none" w:sz="0" w:space="0" w:color="auto"/>
                                                        <w:right w:val="none" w:sz="0" w:space="0" w:color="auto"/>
                                                      </w:divBdr>
                                                    </w:div>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3060023">
      <w:bodyDiv w:val="1"/>
      <w:marLeft w:val="390"/>
      <w:marRight w:val="390"/>
      <w:marTop w:val="0"/>
      <w:marBottom w:val="0"/>
      <w:divBdr>
        <w:top w:val="none" w:sz="0" w:space="0" w:color="auto"/>
        <w:left w:val="none" w:sz="0" w:space="0" w:color="auto"/>
        <w:bottom w:val="none" w:sz="0" w:space="0" w:color="auto"/>
        <w:right w:val="none" w:sz="0" w:space="0" w:color="auto"/>
      </w:divBdr>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69686896">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26314561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28529857">
          <w:marLeft w:val="600"/>
          <w:marRight w:val="0"/>
          <w:marTop w:val="0"/>
          <w:marBottom w:val="0"/>
          <w:divBdr>
            <w:top w:val="none" w:sz="0" w:space="0" w:color="auto"/>
            <w:left w:val="none" w:sz="0" w:space="0" w:color="auto"/>
            <w:bottom w:val="none" w:sz="0" w:space="0" w:color="auto"/>
            <w:right w:val="none" w:sz="0" w:space="0" w:color="auto"/>
          </w:divBdr>
        </w:div>
      </w:divsChild>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590430377">
          <w:marLeft w:val="720"/>
          <w:marRight w:val="0"/>
          <w:marTop w:val="0"/>
          <w:marBottom w:val="0"/>
          <w:divBdr>
            <w:top w:val="none" w:sz="0" w:space="0" w:color="auto"/>
            <w:left w:val="none" w:sz="0" w:space="0" w:color="auto"/>
            <w:bottom w:val="none" w:sz="0" w:space="0" w:color="auto"/>
            <w:right w:val="none" w:sz="0" w:space="0" w:color="auto"/>
          </w:divBdr>
        </w:div>
      </w:divsChild>
    </w:div>
    <w:div w:id="557520159">
      <w:bodyDiv w:val="1"/>
      <w:marLeft w:val="0"/>
      <w:marRight w:val="0"/>
      <w:marTop w:val="0"/>
      <w:marBottom w:val="0"/>
      <w:divBdr>
        <w:top w:val="none" w:sz="0" w:space="0" w:color="auto"/>
        <w:left w:val="none" w:sz="0" w:space="0" w:color="auto"/>
        <w:bottom w:val="none" w:sz="0" w:space="0" w:color="auto"/>
        <w:right w:val="none" w:sz="0" w:space="0" w:color="auto"/>
      </w:divBdr>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568923961">
                                                      <w:marLeft w:val="600"/>
                                                      <w:marRight w:val="0"/>
                                                      <w:marTop w:val="0"/>
                                                      <w:marBottom w:val="0"/>
                                                      <w:divBdr>
                                                        <w:top w:val="none" w:sz="0" w:space="0" w:color="auto"/>
                                                        <w:left w:val="none" w:sz="0" w:space="0" w:color="auto"/>
                                                        <w:bottom w:val="none" w:sz="0" w:space="0" w:color="auto"/>
                                                        <w:right w:val="none" w:sz="0" w:space="0" w:color="auto"/>
                                                      </w:divBdr>
                                                    </w:div>
                                                    <w:div w:id="9005611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604583017">
      <w:bodyDiv w:val="1"/>
      <w:marLeft w:val="390"/>
      <w:marRight w:val="390"/>
      <w:marTop w:val="0"/>
      <w:marBottom w:val="0"/>
      <w:divBdr>
        <w:top w:val="none" w:sz="0" w:space="0" w:color="auto"/>
        <w:left w:val="none" w:sz="0" w:space="0" w:color="auto"/>
        <w:bottom w:val="none" w:sz="0" w:space="0" w:color="auto"/>
        <w:right w:val="none" w:sz="0" w:space="0" w:color="auto"/>
      </w:divBdr>
      <w:divsChild>
        <w:div w:id="288555873">
          <w:marLeft w:val="810"/>
          <w:marRight w:val="810"/>
          <w:marTop w:val="360"/>
          <w:marBottom w:val="0"/>
          <w:divBdr>
            <w:top w:val="none" w:sz="0" w:space="0" w:color="auto"/>
            <w:left w:val="none" w:sz="0" w:space="0" w:color="auto"/>
            <w:bottom w:val="none" w:sz="0" w:space="0" w:color="auto"/>
            <w:right w:val="none" w:sz="0" w:space="0" w:color="auto"/>
          </w:divBdr>
        </w:div>
      </w:divsChild>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958489277">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124665062">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sChild>
    </w:div>
    <w:div w:id="641497094">
      <w:bodyDiv w:val="1"/>
      <w:marLeft w:val="390"/>
      <w:marRight w:val="390"/>
      <w:marTop w:val="0"/>
      <w:marBottom w:val="0"/>
      <w:divBdr>
        <w:top w:val="none" w:sz="0" w:space="0" w:color="auto"/>
        <w:left w:val="none" w:sz="0" w:space="0" w:color="auto"/>
        <w:bottom w:val="none" w:sz="0" w:space="0" w:color="auto"/>
        <w:right w:val="none" w:sz="0" w:space="0" w:color="auto"/>
      </w:divBdr>
    </w:div>
    <w:div w:id="657462164">
      <w:bodyDiv w:val="1"/>
      <w:marLeft w:val="0"/>
      <w:marRight w:val="0"/>
      <w:marTop w:val="0"/>
      <w:marBottom w:val="0"/>
      <w:divBdr>
        <w:top w:val="none" w:sz="0" w:space="0" w:color="auto"/>
        <w:left w:val="none" w:sz="0" w:space="0" w:color="auto"/>
        <w:bottom w:val="none" w:sz="0" w:space="0" w:color="auto"/>
        <w:right w:val="none" w:sz="0" w:space="0" w:color="auto"/>
      </w:divBdr>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19397948">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1996562555">
          <w:marLeft w:val="480"/>
          <w:marRight w:val="0"/>
          <w:marTop w:val="0"/>
          <w:marBottom w:val="0"/>
          <w:divBdr>
            <w:top w:val="none" w:sz="0" w:space="0" w:color="auto"/>
            <w:left w:val="none" w:sz="0" w:space="0" w:color="auto"/>
            <w:bottom w:val="none" w:sz="0" w:space="0" w:color="auto"/>
            <w:right w:val="none" w:sz="0" w:space="0" w:color="auto"/>
          </w:divBdr>
        </w:div>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1438332825">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20152744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sChild>
    </w:div>
    <w:div w:id="728726782">
      <w:bodyDiv w:val="1"/>
      <w:marLeft w:val="0"/>
      <w:marRight w:val="0"/>
      <w:marTop w:val="0"/>
      <w:marBottom w:val="0"/>
      <w:divBdr>
        <w:top w:val="none" w:sz="0" w:space="0" w:color="auto"/>
        <w:left w:val="none" w:sz="0" w:space="0" w:color="auto"/>
        <w:bottom w:val="none" w:sz="0" w:space="0" w:color="auto"/>
        <w:right w:val="none" w:sz="0" w:space="0" w:color="auto"/>
      </w:divBdr>
      <w:divsChild>
        <w:div w:id="1934624846">
          <w:marLeft w:val="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51776354">
      <w:bodyDiv w:val="1"/>
      <w:marLeft w:val="390"/>
      <w:marRight w:val="39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2096588070">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44306052">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2069183935">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06969874">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862597501">
      <w:bodyDiv w:val="1"/>
      <w:marLeft w:val="0"/>
      <w:marRight w:val="0"/>
      <w:marTop w:val="0"/>
      <w:marBottom w:val="0"/>
      <w:divBdr>
        <w:top w:val="none" w:sz="0" w:space="0" w:color="auto"/>
        <w:left w:val="none" w:sz="0" w:space="0" w:color="auto"/>
        <w:bottom w:val="none" w:sz="0" w:space="0" w:color="auto"/>
        <w:right w:val="none" w:sz="0" w:space="0" w:color="auto"/>
      </w:divBdr>
      <w:divsChild>
        <w:div w:id="254942285">
          <w:marLeft w:val="0"/>
          <w:marRight w:val="0"/>
          <w:marTop w:val="0"/>
          <w:marBottom w:val="0"/>
          <w:divBdr>
            <w:top w:val="none" w:sz="0" w:space="0" w:color="auto"/>
            <w:left w:val="none" w:sz="0" w:space="0" w:color="auto"/>
            <w:bottom w:val="none" w:sz="0" w:space="0" w:color="auto"/>
            <w:right w:val="none" w:sz="0" w:space="0" w:color="auto"/>
          </w:divBdr>
          <w:divsChild>
            <w:div w:id="1993679504">
              <w:marLeft w:val="0"/>
              <w:marRight w:val="0"/>
              <w:marTop w:val="0"/>
              <w:marBottom w:val="0"/>
              <w:divBdr>
                <w:top w:val="none" w:sz="0" w:space="0" w:color="auto"/>
                <w:left w:val="none" w:sz="0" w:space="0" w:color="auto"/>
                <w:bottom w:val="none" w:sz="0" w:space="0" w:color="auto"/>
                <w:right w:val="none" w:sz="0" w:space="0" w:color="auto"/>
              </w:divBdr>
              <w:divsChild>
                <w:div w:id="559365090">
                  <w:marLeft w:val="0"/>
                  <w:marRight w:val="0"/>
                  <w:marTop w:val="0"/>
                  <w:marBottom w:val="0"/>
                  <w:divBdr>
                    <w:top w:val="none" w:sz="0" w:space="0" w:color="auto"/>
                    <w:left w:val="none" w:sz="0" w:space="0" w:color="auto"/>
                    <w:bottom w:val="none" w:sz="0" w:space="0" w:color="auto"/>
                    <w:right w:val="none" w:sz="0" w:space="0" w:color="auto"/>
                  </w:divBdr>
                  <w:divsChild>
                    <w:div w:id="1751002263">
                      <w:marLeft w:val="1"/>
                      <w:marRight w:val="1"/>
                      <w:marTop w:val="0"/>
                      <w:marBottom w:val="0"/>
                      <w:divBdr>
                        <w:top w:val="none" w:sz="0" w:space="0" w:color="auto"/>
                        <w:left w:val="none" w:sz="0" w:space="0" w:color="auto"/>
                        <w:bottom w:val="none" w:sz="0" w:space="0" w:color="auto"/>
                        <w:right w:val="none" w:sz="0" w:space="0" w:color="auto"/>
                      </w:divBdr>
                      <w:divsChild>
                        <w:div w:id="1683631283">
                          <w:marLeft w:val="0"/>
                          <w:marRight w:val="0"/>
                          <w:marTop w:val="0"/>
                          <w:marBottom w:val="0"/>
                          <w:divBdr>
                            <w:top w:val="none" w:sz="0" w:space="0" w:color="auto"/>
                            <w:left w:val="none" w:sz="0" w:space="0" w:color="auto"/>
                            <w:bottom w:val="none" w:sz="0" w:space="0" w:color="auto"/>
                            <w:right w:val="none" w:sz="0" w:space="0" w:color="auto"/>
                          </w:divBdr>
                          <w:divsChild>
                            <w:div w:id="1082752482">
                              <w:marLeft w:val="0"/>
                              <w:marRight w:val="0"/>
                              <w:marTop w:val="0"/>
                              <w:marBottom w:val="360"/>
                              <w:divBdr>
                                <w:top w:val="none" w:sz="0" w:space="0" w:color="auto"/>
                                <w:left w:val="none" w:sz="0" w:space="0" w:color="auto"/>
                                <w:bottom w:val="none" w:sz="0" w:space="0" w:color="auto"/>
                                <w:right w:val="none" w:sz="0" w:space="0" w:color="auto"/>
                              </w:divBdr>
                              <w:divsChild>
                                <w:div w:id="1815294197">
                                  <w:marLeft w:val="0"/>
                                  <w:marRight w:val="0"/>
                                  <w:marTop w:val="0"/>
                                  <w:marBottom w:val="0"/>
                                  <w:divBdr>
                                    <w:top w:val="none" w:sz="0" w:space="0" w:color="auto"/>
                                    <w:left w:val="none" w:sz="0" w:space="0" w:color="auto"/>
                                    <w:bottom w:val="none" w:sz="0" w:space="0" w:color="auto"/>
                                    <w:right w:val="none" w:sz="0" w:space="0" w:color="auto"/>
                                  </w:divBdr>
                                  <w:divsChild>
                                    <w:div w:id="1037389992">
                                      <w:marLeft w:val="0"/>
                                      <w:marRight w:val="0"/>
                                      <w:marTop w:val="0"/>
                                      <w:marBottom w:val="0"/>
                                      <w:divBdr>
                                        <w:top w:val="none" w:sz="0" w:space="0" w:color="auto"/>
                                        <w:left w:val="none" w:sz="0" w:space="0" w:color="auto"/>
                                        <w:bottom w:val="none" w:sz="0" w:space="0" w:color="auto"/>
                                        <w:right w:val="none" w:sz="0" w:space="0" w:color="auto"/>
                                      </w:divBdr>
                                      <w:divsChild>
                                        <w:div w:id="1671130184">
                                          <w:marLeft w:val="0"/>
                                          <w:marRight w:val="0"/>
                                          <w:marTop w:val="0"/>
                                          <w:marBottom w:val="0"/>
                                          <w:divBdr>
                                            <w:top w:val="none" w:sz="0" w:space="0" w:color="auto"/>
                                            <w:left w:val="none" w:sz="0" w:space="0" w:color="auto"/>
                                            <w:bottom w:val="none" w:sz="0" w:space="0" w:color="auto"/>
                                            <w:right w:val="none" w:sz="0" w:space="0" w:color="auto"/>
                                          </w:divBdr>
                                          <w:divsChild>
                                            <w:div w:id="1207568991">
                                              <w:marLeft w:val="0"/>
                                              <w:marRight w:val="0"/>
                                              <w:marTop w:val="0"/>
                                              <w:marBottom w:val="0"/>
                                              <w:divBdr>
                                                <w:top w:val="none" w:sz="0" w:space="0" w:color="auto"/>
                                                <w:left w:val="none" w:sz="0" w:space="0" w:color="auto"/>
                                                <w:bottom w:val="none" w:sz="0" w:space="0" w:color="auto"/>
                                                <w:right w:val="none" w:sz="0" w:space="0" w:color="auto"/>
                                              </w:divBdr>
                                              <w:divsChild>
                                                <w:div w:id="80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4263800">
      <w:bodyDiv w:val="1"/>
      <w:marLeft w:val="0"/>
      <w:marRight w:val="0"/>
      <w:marTop w:val="0"/>
      <w:marBottom w:val="0"/>
      <w:divBdr>
        <w:top w:val="none" w:sz="0" w:space="0" w:color="auto"/>
        <w:left w:val="none" w:sz="0" w:space="0" w:color="auto"/>
        <w:bottom w:val="none" w:sz="0" w:space="0" w:color="auto"/>
        <w:right w:val="none" w:sz="0" w:space="0" w:color="auto"/>
      </w:divBdr>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825924504">
          <w:marLeft w:val="600"/>
          <w:marRight w:val="0"/>
          <w:marTop w:val="0"/>
          <w:marBottom w:val="0"/>
          <w:divBdr>
            <w:top w:val="none" w:sz="0" w:space="0" w:color="auto"/>
            <w:left w:val="none" w:sz="0" w:space="0" w:color="auto"/>
            <w:bottom w:val="none" w:sz="0" w:space="0" w:color="auto"/>
            <w:right w:val="none" w:sz="0" w:space="0" w:color="auto"/>
          </w:divBdr>
        </w:div>
        <w:div w:id="732118669">
          <w:marLeft w:val="600"/>
          <w:marRight w:val="0"/>
          <w:marTop w:val="0"/>
          <w:marBottom w:val="0"/>
          <w:divBdr>
            <w:top w:val="none" w:sz="0" w:space="0" w:color="auto"/>
            <w:left w:val="none" w:sz="0" w:space="0" w:color="auto"/>
            <w:bottom w:val="none" w:sz="0" w:space="0" w:color="auto"/>
            <w:right w:val="none" w:sz="0" w:space="0" w:color="auto"/>
          </w:divBdr>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69558203">
          <w:marLeft w:val="600"/>
          <w:marRight w:val="0"/>
          <w:marTop w:val="0"/>
          <w:marBottom w:val="0"/>
          <w:divBdr>
            <w:top w:val="none" w:sz="0" w:space="0" w:color="auto"/>
            <w:left w:val="none" w:sz="0" w:space="0" w:color="auto"/>
            <w:bottom w:val="none" w:sz="0" w:space="0" w:color="auto"/>
            <w:right w:val="none" w:sz="0" w:space="0" w:color="auto"/>
          </w:divBdr>
        </w:div>
        <w:div w:id="73742095">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401950360">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99909358">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58675332">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7951551">
          <w:marLeft w:val="60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sChild>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749347796">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 w:id="214969353">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205405127">
      <w:bodyDiv w:val="1"/>
      <w:marLeft w:val="0"/>
      <w:marRight w:val="0"/>
      <w:marTop w:val="0"/>
      <w:marBottom w:val="0"/>
      <w:divBdr>
        <w:top w:val="none" w:sz="0" w:space="0" w:color="auto"/>
        <w:left w:val="none" w:sz="0" w:space="0" w:color="auto"/>
        <w:bottom w:val="none" w:sz="0" w:space="0" w:color="auto"/>
        <w:right w:val="none" w:sz="0" w:space="0" w:color="auto"/>
      </w:divBdr>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339043348">
      <w:bodyDiv w:val="1"/>
      <w:marLeft w:val="390"/>
      <w:marRight w:val="390"/>
      <w:marTop w:val="0"/>
      <w:marBottom w:val="0"/>
      <w:divBdr>
        <w:top w:val="none" w:sz="0" w:space="0" w:color="auto"/>
        <w:left w:val="none" w:sz="0" w:space="0" w:color="auto"/>
        <w:bottom w:val="none" w:sz="0" w:space="0" w:color="auto"/>
        <w:right w:val="none" w:sz="0" w:space="0" w:color="auto"/>
      </w:divBdr>
    </w:div>
    <w:div w:id="1372726917">
      <w:bodyDiv w:val="1"/>
      <w:marLeft w:val="0"/>
      <w:marRight w:val="0"/>
      <w:marTop w:val="0"/>
      <w:marBottom w:val="0"/>
      <w:divBdr>
        <w:top w:val="none" w:sz="0" w:space="0" w:color="auto"/>
        <w:left w:val="none" w:sz="0" w:space="0" w:color="auto"/>
        <w:bottom w:val="none" w:sz="0" w:space="0" w:color="auto"/>
        <w:right w:val="none" w:sz="0" w:space="0" w:color="auto"/>
      </w:divBdr>
      <w:divsChild>
        <w:div w:id="1622149947">
          <w:marLeft w:val="0"/>
          <w:marRight w:val="0"/>
          <w:marTop w:val="0"/>
          <w:marBottom w:val="0"/>
          <w:divBdr>
            <w:top w:val="none" w:sz="0" w:space="0" w:color="auto"/>
            <w:left w:val="none" w:sz="0" w:space="0" w:color="auto"/>
            <w:bottom w:val="none" w:sz="0" w:space="0" w:color="auto"/>
            <w:right w:val="none" w:sz="0" w:space="0" w:color="auto"/>
          </w:divBdr>
        </w:div>
      </w:divsChild>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17438976">
      <w:bodyDiv w:val="1"/>
      <w:marLeft w:val="0"/>
      <w:marRight w:val="0"/>
      <w:marTop w:val="0"/>
      <w:marBottom w:val="0"/>
      <w:divBdr>
        <w:top w:val="none" w:sz="0" w:space="0" w:color="auto"/>
        <w:left w:val="none" w:sz="0" w:space="0" w:color="auto"/>
        <w:bottom w:val="none" w:sz="0" w:space="0" w:color="auto"/>
        <w:right w:val="none" w:sz="0" w:space="0" w:color="auto"/>
      </w:divBdr>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sChild>
    </w:div>
    <w:div w:id="1437409518">
      <w:bodyDiv w:val="1"/>
      <w:marLeft w:val="390"/>
      <w:marRight w:val="390"/>
      <w:marTop w:val="0"/>
      <w:marBottom w:val="0"/>
      <w:divBdr>
        <w:top w:val="none" w:sz="0" w:space="0" w:color="auto"/>
        <w:left w:val="none" w:sz="0" w:space="0" w:color="auto"/>
        <w:bottom w:val="none" w:sz="0" w:space="0" w:color="auto"/>
        <w:right w:val="none" w:sz="0" w:space="0" w:color="auto"/>
      </w:divBdr>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465194283">
      <w:bodyDiv w:val="1"/>
      <w:marLeft w:val="0"/>
      <w:marRight w:val="0"/>
      <w:marTop w:val="0"/>
      <w:marBottom w:val="0"/>
      <w:divBdr>
        <w:top w:val="none" w:sz="0" w:space="0" w:color="auto"/>
        <w:left w:val="none" w:sz="0" w:space="0" w:color="auto"/>
        <w:bottom w:val="none" w:sz="0" w:space="0" w:color="auto"/>
        <w:right w:val="none" w:sz="0" w:space="0" w:color="auto"/>
      </w:divBdr>
      <w:divsChild>
        <w:div w:id="292440732">
          <w:marLeft w:val="0"/>
          <w:marRight w:val="0"/>
          <w:marTop w:val="0"/>
          <w:marBottom w:val="0"/>
          <w:divBdr>
            <w:top w:val="none" w:sz="0" w:space="0" w:color="auto"/>
            <w:left w:val="none" w:sz="0" w:space="0" w:color="auto"/>
            <w:bottom w:val="none" w:sz="0" w:space="0" w:color="auto"/>
            <w:right w:val="none" w:sz="0" w:space="0" w:color="auto"/>
          </w:divBdr>
          <w:divsChild>
            <w:div w:id="1179781678">
              <w:marLeft w:val="0"/>
              <w:marRight w:val="0"/>
              <w:marTop w:val="0"/>
              <w:marBottom w:val="0"/>
              <w:divBdr>
                <w:top w:val="none" w:sz="0" w:space="0" w:color="auto"/>
                <w:left w:val="none" w:sz="0" w:space="0" w:color="auto"/>
                <w:bottom w:val="none" w:sz="0" w:space="0" w:color="auto"/>
                <w:right w:val="none" w:sz="0" w:space="0" w:color="auto"/>
              </w:divBdr>
            </w:div>
          </w:divsChild>
        </w:div>
        <w:div w:id="1143808551">
          <w:marLeft w:val="0"/>
          <w:marRight w:val="0"/>
          <w:marTop w:val="0"/>
          <w:marBottom w:val="0"/>
          <w:divBdr>
            <w:top w:val="none" w:sz="0" w:space="0" w:color="auto"/>
            <w:left w:val="none" w:sz="0" w:space="0" w:color="auto"/>
            <w:bottom w:val="none" w:sz="0" w:space="0" w:color="auto"/>
            <w:right w:val="none" w:sz="0" w:space="0" w:color="auto"/>
          </w:divBdr>
          <w:divsChild>
            <w:div w:id="178307018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484082691">
      <w:bodyDiv w:val="1"/>
      <w:marLeft w:val="0"/>
      <w:marRight w:val="0"/>
      <w:marTop w:val="0"/>
      <w:marBottom w:val="0"/>
      <w:divBdr>
        <w:top w:val="none" w:sz="0" w:space="0" w:color="auto"/>
        <w:left w:val="none" w:sz="0" w:space="0" w:color="auto"/>
        <w:bottom w:val="none" w:sz="0" w:space="0" w:color="auto"/>
        <w:right w:val="none" w:sz="0" w:space="0" w:color="auto"/>
      </w:divBdr>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807429716">
          <w:marLeft w:val="60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132211860">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317925122">
                                                      <w:marLeft w:val="480"/>
                                                      <w:marRight w:val="0"/>
                                                      <w:marTop w:val="0"/>
                                                      <w:marBottom w:val="0"/>
                                                      <w:divBdr>
                                                        <w:top w:val="none" w:sz="0" w:space="0" w:color="auto"/>
                                                        <w:left w:val="none" w:sz="0" w:space="0" w:color="auto"/>
                                                        <w:bottom w:val="none" w:sz="0" w:space="0" w:color="auto"/>
                                                        <w:right w:val="none" w:sz="0" w:space="0" w:color="auto"/>
                                                      </w:divBdr>
                                                    </w:div>
                                                    <w:div w:id="151533342">
                                                      <w:marLeft w:val="60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163818">
      <w:bodyDiv w:val="1"/>
      <w:marLeft w:val="0"/>
      <w:marRight w:val="0"/>
      <w:marTop w:val="0"/>
      <w:marBottom w:val="0"/>
      <w:divBdr>
        <w:top w:val="none" w:sz="0" w:space="0" w:color="auto"/>
        <w:left w:val="none" w:sz="0" w:space="0" w:color="auto"/>
        <w:bottom w:val="none" w:sz="0" w:space="0" w:color="auto"/>
        <w:right w:val="none" w:sz="0" w:space="0" w:color="auto"/>
      </w:divBdr>
      <w:divsChild>
        <w:div w:id="1754234371">
          <w:marLeft w:val="0"/>
          <w:marRight w:val="0"/>
          <w:marTop w:val="0"/>
          <w:marBottom w:val="0"/>
          <w:divBdr>
            <w:top w:val="none" w:sz="0" w:space="0" w:color="auto"/>
            <w:left w:val="none" w:sz="0" w:space="0" w:color="auto"/>
            <w:bottom w:val="none" w:sz="0" w:space="0" w:color="auto"/>
            <w:right w:val="none" w:sz="0" w:space="0" w:color="auto"/>
          </w:divBdr>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186128">
      <w:bodyDiv w:val="1"/>
      <w:marLeft w:val="0"/>
      <w:marRight w:val="0"/>
      <w:marTop w:val="0"/>
      <w:marBottom w:val="0"/>
      <w:divBdr>
        <w:top w:val="none" w:sz="0" w:space="0" w:color="auto"/>
        <w:left w:val="none" w:sz="0" w:space="0" w:color="auto"/>
        <w:bottom w:val="none" w:sz="0" w:space="0" w:color="auto"/>
        <w:right w:val="none" w:sz="0" w:space="0" w:color="auto"/>
      </w:divBdr>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1209142">
      <w:bodyDiv w:val="1"/>
      <w:marLeft w:val="390"/>
      <w:marRight w:val="39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1042513738">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 w:id="263533871">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2022853485">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3272834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sChild>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52825022">
      <w:bodyDiv w:val="1"/>
      <w:marLeft w:val="0"/>
      <w:marRight w:val="0"/>
      <w:marTop w:val="0"/>
      <w:marBottom w:val="0"/>
      <w:divBdr>
        <w:top w:val="none" w:sz="0" w:space="0" w:color="auto"/>
        <w:left w:val="none" w:sz="0" w:space="0" w:color="auto"/>
        <w:bottom w:val="none" w:sz="0" w:space="0" w:color="auto"/>
        <w:right w:val="none" w:sz="0" w:space="0" w:color="auto"/>
      </w:divBdr>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418911279">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90050192">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677657057">
      <w:bodyDiv w:val="1"/>
      <w:marLeft w:val="0"/>
      <w:marRight w:val="0"/>
      <w:marTop w:val="0"/>
      <w:marBottom w:val="0"/>
      <w:divBdr>
        <w:top w:val="none" w:sz="0" w:space="0" w:color="auto"/>
        <w:left w:val="none" w:sz="0" w:space="0" w:color="auto"/>
        <w:bottom w:val="none" w:sz="0" w:space="0" w:color="auto"/>
        <w:right w:val="none" w:sz="0" w:space="0" w:color="auto"/>
      </w:divBdr>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36785546">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 w:id="137919166">
          <w:marLeft w:val="60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46101947">
      <w:bodyDiv w:val="1"/>
      <w:marLeft w:val="0"/>
      <w:marRight w:val="0"/>
      <w:marTop w:val="0"/>
      <w:marBottom w:val="0"/>
      <w:divBdr>
        <w:top w:val="none" w:sz="0" w:space="0" w:color="auto"/>
        <w:left w:val="none" w:sz="0" w:space="0" w:color="auto"/>
        <w:bottom w:val="none" w:sz="0" w:space="0" w:color="auto"/>
        <w:right w:val="none" w:sz="0" w:space="0" w:color="auto"/>
      </w:divBdr>
      <w:divsChild>
        <w:div w:id="1988045049">
          <w:marLeft w:val="0"/>
          <w:marRight w:val="0"/>
          <w:marTop w:val="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28131767">
      <w:bodyDiv w:val="1"/>
      <w:marLeft w:val="0"/>
      <w:marRight w:val="0"/>
      <w:marTop w:val="0"/>
      <w:marBottom w:val="0"/>
      <w:divBdr>
        <w:top w:val="none" w:sz="0" w:space="0" w:color="auto"/>
        <w:left w:val="none" w:sz="0" w:space="0" w:color="auto"/>
        <w:bottom w:val="none" w:sz="0" w:space="0" w:color="auto"/>
        <w:right w:val="none" w:sz="0" w:space="0" w:color="auto"/>
      </w:divBdr>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1938520357">
          <w:marLeft w:val="600"/>
          <w:marRight w:val="0"/>
          <w:marTop w:val="0"/>
          <w:marBottom w:val="0"/>
          <w:divBdr>
            <w:top w:val="none" w:sz="0" w:space="0" w:color="auto"/>
            <w:left w:val="none" w:sz="0" w:space="0" w:color="auto"/>
            <w:bottom w:val="none" w:sz="0" w:space="0" w:color="auto"/>
            <w:right w:val="none" w:sz="0" w:space="0" w:color="auto"/>
          </w:divBdr>
        </w:div>
        <w:div w:id="441656662">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sChild>
    </w:div>
    <w:div w:id="1892961336">
      <w:bodyDiv w:val="1"/>
      <w:marLeft w:val="390"/>
      <w:marRight w:val="390"/>
      <w:marTop w:val="0"/>
      <w:marBottom w:val="0"/>
      <w:divBdr>
        <w:top w:val="none" w:sz="0" w:space="0" w:color="auto"/>
        <w:left w:val="none" w:sz="0" w:space="0" w:color="auto"/>
        <w:bottom w:val="none" w:sz="0" w:space="0" w:color="auto"/>
        <w:right w:val="none" w:sz="0" w:space="0" w:color="auto"/>
      </w:divBdr>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34626843">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
      </w:divsChild>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491755952">
          <w:marLeft w:val="600"/>
          <w:marRight w:val="0"/>
          <w:marTop w:val="0"/>
          <w:marBottom w:val="0"/>
          <w:divBdr>
            <w:top w:val="none" w:sz="0" w:space="0" w:color="auto"/>
            <w:left w:val="none" w:sz="0" w:space="0" w:color="auto"/>
            <w:bottom w:val="none" w:sz="0" w:space="0" w:color="auto"/>
            <w:right w:val="none" w:sz="0" w:space="0" w:color="auto"/>
          </w:divBdr>
        </w:div>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571425923">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8459228">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sChild>
    </w:div>
    <w:div w:id="2127045158">
      <w:bodyDiv w:val="1"/>
      <w:marLeft w:val="0"/>
      <w:marRight w:val="0"/>
      <w:marTop w:val="0"/>
      <w:marBottom w:val="0"/>
      <w:divBdr>
        <w:top w:val="none" w:sz="0" w:space="0" w:color="auto"/>
        <w:left w:val="none" w:sz="0" w:space="0" w:color="auto"/>
        <w:bottom w:val="none" w:sz="0" w:space="0" w:color="auto"/>
        <w:right w:val="none" w:sz="0" w:space="0" w:color="auto"/>
      </w:divBdr>
      <w:divsChild>
        <w:div w:id="573779661">
          <w:marLeft w:val="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636422692">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170682543">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RO/TXT/?uri=CELEX%3A32014R05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1564fa4b-9d7a-4c60-884f-e48ee186aa0e</TitusGUID>
  <TitusMetadata xmlns="">eyJucyI6IioiLCJwcm9wcyI6W3sibiI6IkNsYXNpZmljYXJlIiwidmFscyI6W3sidmFsdWUiOiJOT05FIn1dfV19</TitusMetadata>
</titu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083FA-F1BF-4BAB-B308-7B25ACA11DE0}">
  <ds:schemaRefs>
    <ds:schemaRef ds:uri="http://schemas.openxmlformats.org/officeDocument/2006/bibliography"/>
  </ds:schemaRefs>
</ds:datastoreItem>
</file>

<file path=customXml/itemProps2.xml><?xml version="1.0" encoding="utf-8"?>
<ds:datastoreItem xmlns:ds="http://schemas.openxmlformats.org/officeDocument/2006/customXml" ds:itemID="{45E41443-FF4E-40B9-AF8F-25087226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32E2F-C245-4718-B3B6-811A2151C4CE}">
  <ds:schemaRefs>
    <ds:schemaRef ds:uri="http://schemas.microsoft.com/sharepoint/v3/contenttype/forms"/>
  </ds:schemaRefs>
</ds:datastoreItem>
</file>

<file path=customXml/itemProps4.xml><?xml version="1.0" encoding="utf-8"?>
<ds:datastoreItem xmlns:ds="http://schemas.openxmlformats.org/officeDocument/2006/customXml" ds:itemID="{364A98F4-B411-475F-8075-1AB0227347B6}">
  <ds:schemaRefs>
    <ds:schemaRef ds:uri="http://schemas.titus.com/TitusProperties/"/>
    <ds:schemaRef ds:uri=""/>
  </ds:schemaRefs>
</ds:datastoreItem>
</file>

<file path=customXml/itemProps5.xml><?xml version="1.0" encoding="utf-8"?>
<ds:datastoreItem xmlns:ds="http://schemas.openxmlformats.org/officeDocument/2006/customXml" ds:itemID="{97CAC268-D095-490A-848F-EAF505C32B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7234</Words>
  <Characters>32844</Characters>
  <Application>Microsoft Office Word</Application>
  <DocSecurity>0</DocSecurity>
  <Lines>821</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2026-05-12T09:24:00Z</cp:lastPrinted>
  <dcterms:created xsi:type="dcterms:W3CDTF">2026-05-12T09:25:00Z</dcterms:created>
  <dcterms:modified xsi:type="dcterms:W3CDTF">2026-05-12T09:25:00Z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1564fa4b-9d7a-4c60-884f-e48ee186aa0e</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MSIP_Label_38962dcf-d39f-4edc-a396-338a56ba9170_Enabled">
    <vt:lpwstr>true</vt:lpwstr>
  </property>
  <property fmtid="{D5CDD505-2E9C-101B-9397-08002B2CF9AE}" pid="6" name="MSIP_Label_38962dcf-d39f-4edc-a396-338a56ba9170_SetDate">
    <vt:lpwstr>2025-07-18T06:54:50Z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929b1295-b595-4900-8dd5-031282483093</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